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BDAEE" w14:textId="77777777" w:rsidR="00707D41" w:rsidRDefault="00707D41" w:rsidP="001E5A5E">
      <w:pPr>
        <w:rPr>
          <w:b/>
          <w:sz w:val="32"/>
          <w:szCs w:val="32"/>
        </w:rPr>
      </w:pPr>
    </w:p>
    <w:p w14:paraId="77BACE0D" w14:textId="77777777" w:rsidR="00707D41" w:rsidRDefault="00707D41" w:rsidP="001E5A5E">
      <w:pPr>
        <w:rPr>
          <w:b/>
          <w:sz w:val="32"/>
          <w:szCs w:val="32"/>
        </w:rPr>
      </w:pPr>
    </w:p>
    <w:p w14:paraId="547FB0A6" w14:textId="77777777" w:rsidR="00707D41" w:rsidRDefault="00707D41" w:rsidP="001E5A5E">
      <w:pPr>
        <w:rPr>
          <w:b/>
          <w:sz w:val="32"/>
          <w:szCs w:val="32"/>
        </w:rPr>
      </w:pPr>
    </w:p>
    <w:p w14:paraId="41A8A7BF" w14:textId="77777777" w:rsidR="00707D41" w:rsidRDefault="00707D41" w:rsidP="001E5A5E">
      <w:pPr>
        <w:rPr>
          <w:b/>
          <w:sz w:val="32"/>
          <w:szCs w:val="32"/>
        </w:rPr>
      </w:pPr>
    </w:p>
    <w:p w14:paraId="404ECBA4" w14:textId="03B16884" w:rsidR="00095D2C" w:rsidRPr="00087FB8" w:rsidRDefault="00095D2C" w:rsidP="001E5A5E">
      <w:pPr>
        <w:rPr>
          <w:b/>
          <w:sz w:val="32"/>
          <w:szCs w:val="32"/>
        </w:rPr>
      </w:pPr>
      <w:bookmarkStart w:id="0" w:name="_GoBack"/>
      <w:bookmarkEnd w:id="0"/>
      <w:r w:rsidRPr="00087FB8">
        <w:rPr>
          <w:b/>
          <w:sz w:val="32"/>
          <w:szCs w:val="32"/>
        </w:rPr>
        <w:t>Business Plan for</w:t>
      </w:r>
    </w:p>
    <w:p w14:paraId="2933F866" w14:textId="77777777" w:rsidR="00BF5EE5" w:rsidRPr="00087FB8" w:rsidRDefault="007253F0" w:rsidP="001E5A5E">
      <w:pPr>
        <w:rPr>
          <w:b/>
          <w:sz w:val="32"/>
          <w:szCs w:val="32"/>
        </w:rPr>
      </w:pPr>
      <w:r w:rsidRPr="00087FB8">
        <w:rPr>
          <w:b/>
          <w:sz w:val="32"/>
          <w:szCs w:val="32"/>
        </w:rPr>
        <w:t>The Crossing</w:t>
      </w:r>
      <w:r w:rsidR="001B03E6" w:rsidRPr="00087FB8">
        <w:rPr>
          <w:b/>
          <w:sz w:val="32"/>
          <w:szCs w:val="32"/>
        </w:rPr>
        <w:t>,</w:t>
      </w:r>
      <w:r w:rsidRPr="00087FB8">
        <w:rPr>
          <w:b/>
          <w:sz w:val="32"/>
          <w:szCs w:val="32"/>
        </w:rPr>
        <w:t xml:space="preserve"> </w:t>
      </w:r>
      <w:r w:rsidR="001B03E6" w:rsidRPr="00087FB8">
        <w:rPr>
          <w:b/>
          <w:sz w:val="32"/>
          <w:szCs w:val="32"/>
        </w:rPr>
        <w:t>Forest Row</w:t>
      </w:r>
    </w:p>
    <w:p w14:paraId="49CD23BE" w14:textId="25EBA7DA" w:rsidR="007253F0" w:rsidRPr="00087FB8" w:rsidRDefault="00AD6F53" w:rsidP="001E5A5E">
      <w:pPr>
        <w:rPr>
          <w:rStyle w:val="Hyperlink"/>
          <w:rFonts w:ascii="Arial" w:hAnsi="Arial"/>
          <w:sz w:val="32"/>
          <w:szCs w:val="32"/>
        </w:rPr>
      </w:pPr>
      <w:hyperlink r:id="rId8" w:history="1">
        <w:r w:rsidR="00BB57C6" w:rsidRPr="00087FB8">
          <w:rPr>
            <w:rStyle w:val="Hyperlink"/>
            <w:rFonts w:ascii="Arial" w:hAnsi="Arial"/>
            <w:sz w:val="32"/>
            <w:szCs w:val="32"/>
          </w:rPr>
          <w:t>www.thecrossingforestrow.com</w:t>
        </w:r>
      </w:hyperlink>
    </w:p>
    <w:p w14:paraId="3CF32D35" w14:textId="77777777" w:rsidR="005E283F" w:rsidRPr="00087FB8" w:rsidRDefault="005E283F" w:rsidP="001E5A5E">
      <w:pPr>
        <w:rPr>
          <w:sz w:val="32"/>
          <w:szCs w:val="32"/>
        </w:rPr>
      </w:pPr>
      <w:r w:rsidRPr="00087FB8">
        <w:rPr>
          <w:sz w:val="32"/>
          <w:szCs w:val="32"/>
        </w:rPr>
        <w:t xml:space="preserve">The Crossing, </w:t>
      </w:r>
    </w:p>
    <w:p w14:paraId="7C18B335" w14:textId="77777777" w:rsidR="005E283F" w:rsidRPr="00087FB8" w:rsidRDefault="005E283F" w:rsidP="001E5A5E">
      <w:pPr>
        <w:rPr>
          <w:sz w:val="32"/>
          <w:szCs w:val="32"/>
        </w:rPr>
      </w:pPr>
      <w:r w:rsidRPr="00087FB8">
        <w:rPr>
          <w:sz w:val="32"/>
          <w:szCs w:val="32"/>
        </w:rPr>
        <w:t xml:space="preserve">Brambletye Lane, </w:t>
      </w:r>
    </w:p>
    <w:p w14:paraId="3810EB4A" w14:textId="77777777" w:rsidR="005E283F" w:rsidRPr="00087FB8" w:rsidRDefault="005E283F" w:rsidP="001E5A5E">
      <w:pPr>
        <w:rPr>
          <w:sz w:val="32"/>
          <w:szCs w:val="32"/>
        </w:rPr>
      </w:pPr>
      <w:r w:rsidRPr="00087FB8">
        <w:rPr>
          <w:sz w:val="32"/>
          <w:szCs w:val="32"/>
        </w:rPr>
        <w:t xml:space="preserve">Forest Row, </w:t>
      </w:r>
    </w:p>
    <w:p w14:paraId="68D47B6A" w14:textId="7C1F35B8" w:rsidR="007253F0" w:rsidRPr="00087FB8" w:rsidRDefault="005E283F" w:rsidP="001E5A5E">
      <w:pPr>
        <w:rPr>
          <w:sz w:val="32"/>
          <w:szCs w:val="32"/>
        </w:rPr>
      </w:pPr>
      <w:r w:rsidRPr="00087FB8">
        <w:rPr>
          <w:sz w:val="32"/>
          <w:szCs w:val="32"/>
        </w:rPr>
        <w:t>RH18 5EH</w:t>
      </w:r>
    </w:p>
    <w:p w14:paraId="10E86F27" w14:textId="77777777" w:rsidR="00573ADF" w:rsidRPr="00087FB8" w:rsidRDefault="00573ADF" w:rsidP="001E5A5E">
      <w:pPr>
        <w:rPr>
          <w:sz w:val="32"/>
          <w:szCs w:val="32"/>
        </w:rPr>
      </w:pPr>
    </w:p>
    <w:p w14:paraId="3FFCD2A8" w14:textId="612A464E" w:rsidR="00573ADF" w:rsidRPr="00087FB8" w:rsidRDefault="00573ADF" w:rsidP="001E5A5E">
      <w:pPr>
        <w:rPr>
          <w:sz w:val="32"/>
          <w:szCs w:val="32"/>
        </w:rPr>
      </w:pPr>
      <w:r w:rsidRPr="00087FB8">
        <w:rPr>
          <w:sz w:val="32"/>
          <w:szCs w:val="32"/>
        </w:rPr>
        <w:t>07976 296 364</w:t>
      </w:r>
    </w:p>
    <w:p w14:paraId="545CCAC1" w14:textId="77777777" w:rsidR="005E283F" w:rsidRPr="00087FB8" w:rsidRDefault="005E283F" w:rsidP="001E5A5E">
      <w:pPr>
        <w:rPr>
          <w:sz w:val="32"/>
          <w:szCs w:val="32"/>
        </w:rPr>
      </w:pPr>
    </w:p>
    <w:p w14:paraId="06DB3225" w14:textId="311F17FF" w:rsidR="005E283F" w:rsidRDefault="00573ADF" w:rsidP="001E5A5E">
      <w:pPr>
        <w:rPr>
          <w:sz w:val="32"/>
          <w:szCs w:val="32"/>
        </w:rPr>
      </w:pPr>
      <w:r w:rsidRPr="00087FB8">
        <w:rPr>
          <w:sz w:val="32"/>
          <w:szCs w:val="32"/>
        </w:rPr>
        <w:t xml:space="preserve">Stuart &amp; </w:t>
      </w:r>
      <w:r w:rsidR="005E283F" w:rsidRPr="00087FB8">
        <w:rPr>
          <w:sz w:val="32"/>
          <w:szCs w:val="32"/>
        </w:rPr>
        <w:t xml:space="preserve">Emma Goodwin </w:t>
      </w:r>
    </w:p>
    <w:p w14:paraId="0BC34EEE" w14:textId="5EB7AE04" w:rsidR="00087FB8" w:rsidRPr="00087FB8" w:rsidRDefault="00087FB8" w:rsidP="001E5A5E">
      <w:pPr>
        <w:rPr>
          <w:sz w:val="32"/>
          <w:szCs w:val="32"/>
        </w:rPr>
      </w:pPr>
      <w:r>
        <w:rPr>
          <w:sz w:val="32"/>
          <w:szCs w:val="32"/>
        </w:rPr>
        <w:t>August 2016</w:t>
      </w:r>
    </w:p>
    <w:p w14:paraId="2CDA5095" w14:textId="3E768DB8" w:rsidR="001E5A5E" w:rsidRDefault="001E5A5E" w:rsidP="001E5A5E">
      <w:r>
        <w:br w:type="page"/>
      </w:r>
    </w:p>
    <w:p w14:paraId="7765D1F6" w14:textId="77777777" w:rsidR="00707D41" w:rsidRDefault="00707D41" w:rsidP="007F4085">
      <w:pPr>
        <w:rPr>
          <w:b/>
          <w:sz w:val="32"/>
          <w:szCs w:val="32"/>
        </w:rPr>
      </w:pPr>
      <w:bookmarkStart w:id="1" w:name="_Toc333071242"/>
    </w:p>
    <w:p w14:paraId="1834C4E1" w14:textId="77777777" w:rsidR="00707D41" w:rsidRDefault="00707D41" w:rsidP="007F4085">
      <w:pPr>
        <w:rPr>
          <w:b/>
          <w:sz w:val="32"/>
          <w:szCs w:val="32"/>
        </w:rPr>
      </w:pPr>
    </w:p>
    <w:p w14:paraId="3B719E9D" w14:textId="77777777" w:rsidR="00707D41" w:rsidRDefault="00707D41" w:rsidP="007F4085">
      <w:pPr>
        <w:rPr>
          <w:b/>
          <w:sz w:val="32"/>
          <w:szCs w:val="32"/>
        </w:rPr>
      </w:pPr>
    </w:p>
    <w:p w14:paraId="7E382340" w14:textId="77777777" w:rsidR="00707D41" w:rsidRDefault="00707D41" w:rsidP="007F4085">
      <w:pPr>
        <w:rPr>
          <w:b/>
          <w:sz w:val="32"/>
          <w:szCs w:val="32"/>
        </w:rPr>
      </w:pPr>
    </w:p>
    <w:p w14:paraId="4AAD386C" w14:textId="77777777" w:rsidR="00707D41" w:rsidRDefault="00707D41" w:rsidP="007F4085">
      <w:pPr>
        <w:rPr>
          <w:b/>
          <w:sz w:val="32"/>
          <w:szCs w:val="32"/>
        </w:rPr>
      </w:pPr>
    </w:p>
    <w:p w14:paraId="10DED3B1" w14:textId="77777777" w:rsidR="00707D41" w:rsidRDefault="00707D41" w:rsidP="007F4085">
      <w:pPr>
        <w:rPr>
          <w:b/>
          <w:sz w:val="32"/>
          <w:szCs w:val="32"/>
        </w:rPr>
      </w:pPr>
    </w:p>
    <w:p w14:paraId="17F29CD9" w14:textId="2CD90A06" w:rsidR="008C71AA" w:rsidRPr="007F4085" w:rsidRDefault="007253F0" w:rsidP="007F4085">
      <w:pPr>
        <w:rPr>
          <w:b/>
          <w:sz w:val="32"/>
          <w:szCs w:val="32"/>
        </w:rPr>
      </w:pPr>
      <w:r w:rsidRPr="007F4085">
        <w:rPr>
          <w:b/>
          <w:sz w:val="32"/>
          <w:szCs w:val="32"/>
        </w:rPr>
        <w:t>Table of contents</w:t>
      </w:r>
      <w:bookmarkEnd w:id="1"/>
    </w:p>
    <w:p w14:paraId="2D461793" w14:textId="77777777" w:rsidR="007F4085" w:rsidRDefault="007F4085" w:rsidP="001E5A5E"/>
    <w:p w14:paraId="40D3AA84" w14:textId="77777777" w:rsidR="00707D41" w:rsidRDefault="00707D41">
      <w:pPr>
        <w:pStyle w:val="TOC1"/>
        <w:tabs>
          <w:tab w:val="right" w:leader="dot" w:pos="8290"/>
        </w:tabs>
        <w:rPr>
          <w:rFonts w:asciiTheme="minorHAnsi" w:hAnsiTheme="minorHAnsi"/>
          <w:b w:val="0"/>
          <w:noProof/>
          <w:color w:val="auto"/>
          <w:lang w:val="en-US"/>
        </w:rPr>
      </w:pPr>
      <w:r>
        <w:fldChar w:fldCharType="begin"/>
      </w:r>
      <w:r>
        <w:instrText xml:space="preserve"> TOC \o "1-3" </w:instrText>
      </w:r>
      <w:r>
        <w:fldChar w:fldCharType="separate"/>
      </w:r>
      <w:r>
        <w:rPr>
          <w:noProof/>
        </w:rPr>
        <w:t>Executive Summary: The Crossing – Forest Row</w:t>
      </w:r>
      <w:r>
        <w:rPr>
          <w:noProof/>
        </w:rPr>
        <w:tab/>
      </w:r>
      <w:r>
        <w:rPr>
          <w:noProof/>
        </w:rPr>
        <w:fldChar w:fldCharType="begin"/>
      </w:r>
      <w:r>
        <w:rPr>
          <w:noProof/>
        </w:rPr>
        <w:instrText xml:space="preserve"> PAGEREF _Toc333074764 \h </w:instrText>
      </w:r>
      <w:r>
        <w:rPr>
          <w:noProof/>
        </w:rPr>
      </w:r>
      <w:r>
        <w:rPr>
          <w:noProof/>
        </w:rPr>
        <w:fldChar w:fldCharType="separate"/>
      </w:r>
      <w:r>
        <w:rPr>
          <w:noProof/>
        </w:rPr>
        <w:t>3</w:t>
      </w:r>
      <w:r>
        <w:rPr>
          <w:noProof/>
        </w:rPr>
        <w:fldChar w:fldCharType="end"/>
      </w:r>
    </w:p>
    <w:p w14:paraId="13415D93" w14:textId="77777777" w:rsidR="00707D41" w:rsidRDefault="00707D41">
      <w:pPr>
        <w:pStyle w:val="TOC1"/>
        <w:tabs>
          <w:tab w:val="right" w:leader="dot" w:pos="8290"/>
        </w:tabs>
        <w:rPr>
          <w:rFonts w:asciiTheme="minorHAnsi" w:hAnsiTheme="minorHAnsi"/>
          <w:b w:val="0"/>
          <w:noProof/>
          <w:color w:val="auto"/>
          <w:lang w:val="en-US"/>
        </w:rPr>
      </w:pPr>
      <w:r>
        <w:rPr>
          <w:noProof/>
        </w:rPr>
        <w:t>Introduction to The Crossing</w:t>
      </w:r>
      <w:r>
        <w:rPr>
          <w:noProof/>
        </w:rPr>
        <w:tab/>
      </w:r>
      <w:r>
        <w:rPr>
          <w:noProof/>
        </w:rPr>
        <w:fldChar w:fldCharType="begin"/>
      </w:r>
      <w:r>
        <w:rPr>
          <w:noProof/>
        </w:rPr>
        <w:instrText xml:space="preserve"> PAGEREF _Toc333074765 \h </w:instrText>
      </w:r>
      <w:r>
        <w:rPr>
          <w:noProof/>
        </w:rPr>
      </w:r>
      <w:r>
        <w:rPr>
          <w:noProof/>
        </w:rPr>
        <w:fldChar w:fldCharType="separate"/>
      </w:r>
      <w:r>
        <w:rPr>
          <w:noProof/>
        </w:rPr>
        <w:t>4</w:t>
      </w:r>
      <w:r>
        <w:rPr>
          <w:noProof/>
        </w:rPr>
        <w:fldChar w:fldCharType="end"/>
      </w:r>
    </w:p>
    <w:p w14:paraId="4DAF9F27" w14:textId="77777777" w:rsidR="00707D41" w:rsidRDefault="00707D41">
      <w:pPr>
        <w:pStyle w:val="TOC1"/>
        <w:tabs>
          <w:tab w:val="right" w:leader="dot" w:pos="8290"/>
        </w:tabs>
        <w:rPr>
          <w:rFonts w:asciiTheme="minorHAnsi" w:hAnsiTheme="minorHAnsi"/>
          <w:b w:val="0"/>
          <w:noProof/>
          <w:color w:val="auto"/>
          <w:lang w:val="en-US"/>
        </w:rPr>
      </w:pPr>
      <w:r>
        <w:rPr>
          <w:noProof/>
        </w:rPr>
        <w:t>Elements of the business</w:t>
      </w:r>
      <w:r>
        <w:rPr>
          <w:noProof/>
        </w:rPr>
        <w:tab/>
      </w:r>
      <w:r>
        <w:rPr>
          <w:noProof/>
        </w:rPr>
        <w:fldChar w:fldCharType="begin"/>
      </w:r>
      <w:r>
        <w:rPr>
          <w:noProof/>
        </w:rPr>
        <w:instrText xml:space="preserve"> PAGEREF _Toc333074766 \h </w:instrText>
      </w:r>
      <w:r>
        <w:rPr>
          <w:noProof/>
        </w:rPr>
      </w:r>
      <w:r>
        <w:rPr>
          <w:noProof/>
        </w:rPr>
        <w:fldChar w:fldCharType="separate"/>
      </w:r>
      <w:r>
        <w:rPr>
          <w:noProof/>
        </w:rPr>
        <w:t>6</w:t>
      </w:r>
      <w:r>
        <w:rPr>
          <w:noProof/>
        </w:rPr>
        <w:fldChar w:fldCharType="end"/>
      </w:r>
    </w:p>
    <w:p w14:paraId="65797155" w14:textId="77777777" w:rsidR="00707D41" w:rsidRDefault="00707D41">
      <w:pPr>
        <w:pStyle w:val="TOC2"/>
        <w:tabs>
          <w:tab w:val="right" w:leader="dot" w:pos="8290"/>
        </w:tabs>
        <w:rPr>
          <w:noProof/>
          <w:sz w:val="24"/>
          <w:szCs w:val="24"/>
          <w:lang w:val="en-US"/>
        </w:rPr>
      </w:pPr>
      <w:r>
        <w:rPr>
          <w:noProof/>
        </w:rPr>
        <w:t>Our Vision &amp; Mission</w:t>
      </w:r>
      <w:r>
        <w:rPr>
          <w:noProof/>
        </w:rPr>
        <w:tab/>
      </w:r>
      <w:r>
        <w:rPr>
          <w:noProof/>
        </w:rPr>
        <w:fldChar w:fldCharType="begin"/>
      </w:r>
      <w:r>
        <w:rPr>
          <w:noProof/>
        </w:rPr>
        <w:instrText xml:space="preserve"> PAGEREF _Toc333074767 \h </w:instrText>
      </w:r>
      <w:r>
        <w:rPr>
          <w:noProof/>
        </w:rPr>
      </w:r>
      <w:r>
        <w:rPr>
          <w:noProof/>
        </w:rPr>
        <w:fldChar w:fldCharType="separate"/>
      </w:r>
      <w:r>
        <w:rPr>
          <w:noProof/>
        </w:rPr>
        <w:t>6</w:t>
      </w:r>
      <w:r>
        <w:rPr>
          <w:noProof/>
        </w:rPr>
        <w:fldChar w:fldCharType="end"/>
      </w:r>
    </w:p>
    <w:p w14:paraId="7EFDC5BB" w14:textId="77777777" w:rsidR="00707D41" w:rsidRDefault="00707D41">
      <w:pPr>
        <w:pStyle w:val="TOC2"/>
        <w:tabs>
          <w:tab w:val="right" w:leader="dot" w:pos="8290"/>
        </w:tabs>
        <w:rPr>
          <w:noProof/>
          <w:sz w:val="24"/>
          <w:szCs w:val="24"/>
          <w:lang w:val="en-US"/>
        </w:rPr>
      </w:pPr>
      <w:r w:rsidRPr="008A050A">
        <w:rPr>
          <w:rFonts w:cs="Arial"/>
          <w:noProof/>
        </w:rPr>
        <w:t>1</w:t>
      </w:r>
      <w:r w:rsidRPr="008A050A">
        <w:rPr>
          <w:rFonts w:cs="Arial"/>
          <w:noProof/>
          <w:vertAlign w:val="superscript"/>
        </w:rPr>
        <w:t>st</w:t>
      </w:r>
      <w:r w:rsidRPr="008A050A">
        <w:rPr>
          <w:rFonts w:cs="Arial"/>
          <w:noProof/>
        </w:rPr>
        <w:t xml:space="preserve"> Objective: Community Supported Agriculture Scheme</w:t>
      </w:r>
      <w:r>
        <w:rPr>
          <w:noProof/>
        </w:rPr>
        <w:tab/>
      </w:r>
      <w:r>
        <w:rPr>
          <w:noProof/>
        </w:rPr>
        <w:fldChar w:fldCharType="begin"/>
      </w:r>
      <w:r>
        <w:rPr>
          <w:noProof/>
        </w:rPr>
        <w:instrText xml:space="preserve"> PAGEREF _Toc333074768 \h </w:instrText>
      </w:r>
      <w:r>
        <w:rPr>
          <w:noProof/>
        </w:rPr>
      </w:r>
      <w:r>
        <w:rPr>
          <w:noProof/>
        </w:rPr>
        <w:fldChar w:fldCharType="separate"/>
      </w:r>
      <w:r>
        <w:rPr>
          <w:noProof/>
        </w:rPr>
        <w:t>7</w:t>
      </w:r>
      <w:r>
        <w:rPr>
          <w:noProof/>
        </w:rPr>
        <w:fldChar w:fldCharType="end"/>
      </w:r>
    </w:p>
    <w:p w14:paraId="6897A0CD" w14:textId="77777777" w:rsidR="00707D41" w:rsidRDefault="00707D41">
      <w:pPr>
        <w:pStyle w:val="TOC2"/>
        <w:tabs>
          <w:tab w:val="right" w:leader="dot" w:pos="8290"/>
        </w:tabs>
        <w:rPr>
          <w:noProof/>
          <w:sz w:val="24"/>
          <w:szCs w:val="24"/>
          <w:lang w:val="en-US"/>
        </w:rPr>
      </w:pPr>
      <w:r>
        <w:rPr>
          <w:noProof/>
        </w:rPr>
        <w:t>2</w:t>
      </w:r>
      <w:r w:rsidRPr="008A050A">
        <w:rPr>
          <w:noProof/>
          <w:vertAlign w:val="superscript"/>
        </w:rPr>
        <w:t>nd</w:t>
      </w:r>
      <w:r>
        <w:rPr>
          <w:noProof/>
        </w:rPr>
        <w:t xml:space="preserve"> Objective: Pig Club &amp; Lamb Share</w:t>
      </w:r>
      <w:r>
        <w:rPr>
          <w:noProof/>
        </w:rPr>
        <w:tab/>
      </w:r>
      <w:r>
        <w:rPr>
          <w:noProof/>
        </w:rPr>
        <w:fldChar w:fldCharType="begin"/>
      </w:r>
      <w:r>
        <w:rPr>
          <w:noProof/>
        </w:rPr>
        <w:instrText xml:space="preserve"> PAGEREF _Toc333074769 \h </w:instrText>
      </w:r>
      <w:r>
        <w:rPr>
          <w:noProof/>
        </w:rPr>
      </w:r>
      <w:r>
        <w:rPr>
          <w:noProof/>
        </w:rPr>
        <w:fldChar w:fldCharType="separate"/>
      </w:r>
      <w:r>
        <w:rPr>
          <w:noProof/>
        </w:rPr>
        <w:t>10</w:t>
      </w:r>
      <w:r>
        <w:rPr>
          <w:noProof/>
        </w:rPr>
        <w:fldChar w:fldCharType="end"/>
      </w:r>
    </w:p>
    <w:p w14:paraId="1C00BAB5" w14:textId="77777777" w:rsidR="00707D41" w:rsidRDefault="00707D41">
      <w:pPr>
        <w:pStyle w:val="TOC3"/>
        <w:tabs>
          <w:tab w:val="right" w:leader="dot" w:pos="8290"/>
        </w:tabs>
        <w:rPr>
          <w:i w:val="0"/>
          <w:noProof/>
          <w:sz w:val="24"/>
          <w:szCs w:val="24"/>
          <w:lang w:val="en-US"/>
        </w:rPr>
      </w:pPr>
      <w:r>
        <w:rPr>
          <w:noProof/>
        </w:rPr>
        <w:t>Pig Club</w:t>
      </w:r>
      <w:r>
        <w:rPr>
          <w:noProof/>
        </w:rPr>
        <w:tab/>
      </w:r>
      <w:r>
        <w:rPr>
          <w:noProof/>
        </w:rPr>
        <w:fldChar w:fldCharType="begin"/>
      </w:r>
      <w:r>
        <w:rPr>
          <w:noProof/>
        </w:rPr>
        <w:instrText xml:space="preserve"> PAGEREF _Toc333074770 \h </w:instrText>
      </w:r>
      <w:r>
        <w:rPr>
          <w:noProof/>
        </w:rPr>
      </w:r>
      <w:r>
        <w:rPr>
          <w:noProof/>
        </w:rPr>
        <w:fldChar w:fldCharType="separate"/>
      </w:r>
      <w:r>
        <w:rPr>
          <w:noProof/>
        </w:rPr>
        <w:t>10</w:t>
      </w:r>
      <w:r>
        <w:rPr>
          <w:noProof/>
        </w:rPr>
        <w:fldChar w:fldCharType="end"/>
      </w:r>
    </w:p>
    <w:p w14:paraId="63076A3F" w14:textId="77777777" w:rsidR="00707D41" w:rsidRDefault="00707D41">
      <w:pPr>
        <w:pStyle w:val="TOC3"/>
        <w:tabs>
          <w:tab w:val="right" w:leader="dot" w:pos="8290"/>
        </w:tabs>
        <w:rPr>
          <w:i w:val="0"/>
          <w:noProof/>
          <w:sz w:val="24"/>
          <w:szCs w:val="24"/>
          <w:lang w:val="en-US"/>
        </w:rPr>
      </w:pPr>
      <w:r>
        <w:rPr>
          <w:noProof/>
        </w:rPr>
        <w:t>Lamb Share</w:t>
      </w:r>
      <w:r>
        <w:rPr>
          <w:noProof/>
        </w:rPr>
        <w:tab/>
      </w:r>
      <w:r>
        <w:rPr>
          <w:noProof/>
        </w:rPr>
        <w:fldChar w:fldCharType="begin"/>
      </w:r>
      <w:r>
        <w:rPr>
          <w:noProof/>
        </w:rPr>
        <w:instrText xml:space="preserve"> PAGEREF _Toc333074771 \h </w:instrText>
      </w:r>
      <w:r>
        <w:rPr>
          <w:noProof/>
        </w:rPr>
      </w:r>
      <w:r>
        <w:rPr>
          <w:noProof/>
        </w:rPr>
        <w:fldChar w:fldCharType="separate"/>
      </w:r>
      <w:r>
        <w:rPr>
          <w:noProof/>
        </w:rPr>
        <w:t>10</w:t>
      </w:r>
      <w:r>
        <w:rPr>
          <w:noProof/>
        </w:rPr>
        <w:fldChar w:fldCharType="end"/>
      </w:r>
    </w:p>
    <w:p w14:paraId="2E83F171" w14:textId="77777777" w:rsidR="00707D41" w:rsidRDefault="00707D41">
      <w:pPr>
        <w:pStyle w:val="TOC3"/>
        <w:tabs>
          <w:tab w:val="right" w:leader="dot" w:pos="8290"/>
        </w:tabs>
        <w:rPr>
          <w:i w:val="0"/>
          <w:noProof/>
          <w:sz w:val="24"/>
          <w:szCs w:val="24"/>
          <w:lang w:val="en-US"/>
        </w:rPr>
      </w:pPr>
      <w:r>
        <w:rPr>
          <w:noProof/>
          <w:lang w:eastAsia="en-US"/>
        </w:rPr>
        <w:t>Highest welfare standards, highest quality meat, better for the environment</w:t>
      </w:r>
      <w:r>
        <w:rPr>
          <w:noProof/>
        </w:rPr>
        <w:tab/>
      </w:r>
      <w:r>
        <w:rPr>
          <w:noProof/>
        </w:rPr>
        <w:fldChar w:fldCharType="begin"/>
      </w:r>
      <w:r>
        <w:rPr>
          <w:noProof/>
        </w:rPr>
        <w:instrText xml:space="preserve"> PAGEREF _Toc333074772 \h </w:instrText>
      </w:r>
      <w:r>
        <w:rPr>
          <w:noProof/>
        </w:rPr>
      </w:r>
      <w:r>
        <w:rPr>
          <w:noProof/>
        </w:rPr>
        <w:fldChar w:fldCharType="separate"/>
      </w:r>
      <w:r>
        <w:rPr>
          <w:noProof/>
        </w:rPr>
        <w:t>10</w:t>
      </w:r>
      <w:r>
        <w:rPr>
          <w:noProof/>
        </w:rPr>
        <w:fldChar w:fldCharType="end"/>
      </w:r>
    </w:p>
    <w:p w14:paraId="16D24DE0" w14:textId="77777777" w:rsidR="00707D41" w:rsidRDefault="00707D41">
      <w:pPr>
        <w:pStyle w:val="TOC2"/>
        <w:tabs>
          <w:tab w:val="right" w:leader="dot" w:pos="8290"/>
        </w:tabs>
        <w:rPr>
          <w:noProof/>
          <w:sz w:val="24"/>
          <w:szCs w:val="24"/>
          <w:lang w:val="en-US"/>
        </w:rPr>
      </w:pPr>
      <w:r>
        <w:rPr>
          <w:noProof/>
        </w:rPr>
        <w:t>3</w:t>
      </w:r>
      <w:r w:rsidRPr="008A050A">
        <w:rPr>
          <w:noProof/>
          <w:vertAlign w:val="superscript"/>
        </w:rPr>
        <w:t>rd</w:t>
      </w:r>
      <w:r>
        <w:rPr>
          <w:noProof/>
        </w:rPr>
        <w:t xml:space="preserve"> Objective: The Crossing CIC</w:t>
      </w:r>
      <w:r>
        <w:rPr>
          <w:noProof/>
        </w:rPr>
        <w:tab/>
      </w:r>
      <w:r>
        <w:rPr>
          <w:noProof/>
        </w:rPr>
        <w:fldChar w:fldCharType="begin"/>
      </w:r>
      <w:r>
        <w:rPr>
          <w:noProof/>
        </w:rPr>
        <w:instrText xml:space="preserve"> PAGEREF _Toc333074773 \h </w:instrText>
      </w:r>
      <w:r>
        <w:rPr>
          <w:noProof/>
        </w:rPr>
      </w:r>
      <w:r>
        <w:rPr>
          <w:noProof/>
        </w:rPr>
        <w:fldChar w:fldCharType="separate"/>
      </w:r>
      <w:r>
        <w:rPr>
          <w:noProof/>
        </w:rPr>
        <w:t>12</w:t>
      </w:r>
      <w:r>
        <w:rPr>
          <w:noProof/>
        </w:rPr>
        <w:fldChar w:fldCharType="end"/>
      </w:r>
    </w:p>
    <w:p w14:paraId="1D024B57" w14:textId="77777777" w:rsidR="00707D41" w:rsidRDefault="00707D41">
      <w:pPr>
        <w:pStyle w:val="TOC2"/>
        <w:tabs>
          <w:tab w:val="right" w:leader="dot" w:pos="8290"/>
        </w:tabs>
        <w:rPr>
          <w:noProof/>
          <w:sz w:val="24"/>
          <w:szCs w:val="24"/>
          <w:lang w:val="en-US"/>
        </w:rPr>
      </w:pPr>
      <w:r>
        <w:rPr>
          <w:noProof/>
        </w:rPr>
        <w:t>4</w:t>
      </w:r>
      <w:r w:rsidRPr="008A050A">
        <w:rPr>
          <w:noProof/>
          <w:vertAlign w:val="superscript"/>
        </w:rPr>
        <w:t>th</w:t>
      </w:r>
      <w:r>
        <w:rPr>
          <w:noProof/>
        </w:rPr>
        <w:t xml:space="preserve"> Objective: Educational Courses</w:t>
      </w:r>
      <w:r>
        <w:rPr>
          <w:noProof/>
        </w:rPr>
        <w:tab/>
      </w:r>
      <w:r>
        <w:rPr>
          <w:noProof/>
        </w:rPr>
        <w:fldChar w:fldCharType="begin"/>
      </w:r>
      <w:r>
        <w:rPr>
          <w:noProof/>
        </w:rPr>
        <w:instrText xml:space="preserve"> PAGEREF _Toc333074774 \h </w:instrText>
      </w:r>
      <w:r>
        <w:rPr>
          <w:noProof/>
        </w:rPr>
      </w:r>
      <w:r>
        <w:rPr>
          <w:noProof/>
        </w:rPr>
        <w:fldChar w:fldCharType="separate"/>
      </w:r>
      <w:r>
        <w:rPr>
          <w:noProof/>
        </w:rPr>
        <w:t>13</w:t>
      </w:r>
      <w:r>
        <w:rPr>
          <w:noProof/>
        </w:rPr>
        <w:fldChar w:fldCharType="end"/>
      </w:r>
    </w:p>
    <w:p w14:paraId="7C110E96" w14:textId="77777777" w:rsidR="00707D41" w:rsidRDefault="00707D41">
      <w:pPr>
        <w:pStyle w:val="TOC3"/>
        <w:tabs>
          <w:tab w:val="right" w:leader="dot" w:pos="8290"/>
        </w:tabs>
        <w:rPr>
          <w:i w:val="0"/>
          <w:noProof/>
          <w:sz w:val="24"/>
          <w:szCs w:val="24"/>
          <w:lang w:val="en-US"/>
        </w:rPr>
      </w:pPr>
      <w:r>
        <w:rPr>
          <w:noProof/>
        </w:rPr>
        <w:t>Biochar Courses</w:t>
      </w:r>
      <w:r>
        <w:rPr>
          <w:noProof/>
        </w:rPr>
        <w:tab/>
      </w:r>
      <w:r>
        <w:rPr>
          <w:noProof/>
        </w:rPr>
        <w:fldChar w:fldCharType="begin"/>
      </w:r>
      <w:r>
        <w:rPr>
          <w:noProof/>
        </w:rPr>
        <w:instrText xml:space="preserve"> PAGEREF _Toc333074775 \h </w:instrText>
      </w:r>
      <w:r>
        <w:rPr>
          <w:noProof/>
        </w:rPr>
      </w:r>
      <w:r>
        <w:rPr>
          <w:noProof/>
        </w:rPr>
        <w:fldChar w:fldCharType="separate"/>
      </w:r>
      <w:r>
        <w:rPr>
          <w:noProof/>
        </w:rPr>
        <w:t>13</w:t>
      </w:r>
      <w:r>
        <w:rPr>
          <w:noProof/>
        </w:rPr>
        <w:fldChar w:fldCharType="end"/>
      </w:r>
    </w:p>
    <w:p w14:paraId="3569835C" w14:textId="77777777" w:rsidR="00707D41" w:rsidRDefault="00707D41">
      <w:pPr>
        <w:pStyle w:val="TOC3"/>
        <w:tabs>
          <w:tab w:val="right" w:leader="dot" w:pos="8290"/>
        </w:tabs>
        <w:rPr>
          <w:i w:val="0"/>
          <w:noProof/>
          <w:sz w:val="24"/>
          <w:szCs w:val="24"/>
          <w:lang w:val="en-US"/>
        </w:rPr>
      </w:pPr>
      <w:r>
        <w:rPr>
          <w:noProof/>
        </w:rPr>
        <w:t>Nutrition courses (‘Paleo Coaching’ in Grandma Alchemy’s Kitchen)</w:t>
      </w:r>
      <w:r>
        <w:rPr>
          <w:noProof/>
        </w:rPr>
        <w:tab/>
      </w:r>
      <w:r>
        <w:rPr>
          <w:noProof/>
        </w:rPr>
        <w:fldChar w:fldCharType="begin"/>
      </w:r>
      <w:r>
        <w:rPr>
          <w:noProof/>
        </w:rPr>
        <w:instrText xml:space="preserve"> PAGEREF _Toc333074776 \h </w:instrText>
      </w:r>
      <w:r>
        <w:rPr>
          <w:noProof/>
        </w:rPr>
      </w:r>
      <w:r>
        <w:rPr>
          <w:noProof/>
        </w:rPr>
        <w:fldChar w:fldCharType="separate"/>
      </w:r>
      <w:r>
        <w:rPr>
          <w:noProof/>
        </w:rPr>
        <w:t>14</w:t>
      </w:r>
      <w:r>
        <w:rPr>
          <w:noProof/>
        </w:rPr>
        <w:fldChar w:fldCharType="end"/>
      </w:r>
    </w:p>
    <w:p w14:paraId="2BE1256F" w14:textId="77777777" w:rsidR="00707D41" w:rsidRDefault="00707D41">
      <w:pPr>
        <w:pStyle w:val="TOC1"/>
        <w:tabs>
          <w:tab w:val="right" w:leader="dot" w:pos="8290"/>
        </w:tabs>
        <w:rPr>
          <w:rFonts w:asciiTheme="minorHAnsi" w:hAnsiTheme="minorHAnsi"/>
          <w:b w:val="0"/>
          <w:noProof/>
          <w:color w:val="auto"/>
          <w:lang w:val="en-US"/>
        </w:rPr>
      </w:pPr>
      <w:r>
        <w:rPr>
          <w:noProof/>
        </w:rPr>
        <w:t>Appendices</w:t>
      </w:r>
      <w:r>
        <w:rPr>
          <w:noProof/>
        </w:rPr>
        <w:tab/>
      </w:r>
      <w:r>
        <w:rPr>
          <w:noProof/>
        </w:rPr>
        <w:fldChar w:fldCharType="begin"/>
      </w:r>
      <w:r>
        <w:rPr>
          <w:noProof/>
        </w:rPr>
        <w:instrText xml:space="preserve"> PAGEREF _Toc333074777 \h </w:instrText>
      </w:r>
      <w:r>
        <w:rPr>
          <w:noProof/>
        </w:rPr>
      </w:r>
      <w:r>
        <w:rPr>
          <w:noProof/>
        </w:rPr>
        <w:fldChar w:fldCharType="separate"/>
      </w:r>
      <w:r>
        <w:rPr>
          <w:noProof/>
        </w:rPr>
        <w:t>15</w:t>
      </w:r>
      <w:r>
        <w:rPr>
          <w:noProof/>
        </w:rPr>
        <w:fldChar w:fldCharType="end"/>
      </w:r>
    </w:p>
    <w:p w14:paraId="75033246" w14:textId="124EBA7B" w:rsidR="007F4085" w:rsidRPr="008C71AA" w:rsidRDefault="00707D41" w:rsidP="00707D41">
      <w:pPr>
        <w:spacing w:after="120"/>
      </w:pPr>
      <w:r>
        <w:fldChar w:fldCharType="end"/>
      </w:r>
    </w:p>
    <w:p w14:paraId="4E523EF1" w14:textId="77777777" w:rsidR="005E283F" w:rsidRDefault="005E283F" w:rsidP="001E5A5E"/>
    <w:p w14:paraId="261A74B9" w14:textId="77777777" w:rsidR="001E5A5E" w:rsidRDefault="001E5A5E" w:rsidP="001E5A5E">
      <w:r>
        <w:br w:type="page"/>
      </w:r>
    </w:p>
    <w:p w14:paraId="20D40AD4" w14:textId="4475C6DB" w:rsidR="007F7593" w:rsidRDefault="007F7593" w:rsidP="00BE466C">
      <w:pPr>
        <w:pStyle w:val="Heading1"/>
      </w:pPr>
      <w:bookmarkStart w:id="2" w:name="_Toc333071243"/>
      <w:bookmarkStart w:id="3" w:name="_Toc333074494"/>
      <w:bookmarkStart w:id="4" w:name="_Toc333074764"/>
      <w:r w:rsidRPr="005A6D02">
        <w:t>Executive Summary</w:t>
      </w:r>
      <w:r w:rsidR="00BE466C">
        <w:t xml:space="preserve">: </w:t>
      </w:r>
      <w:r>
        <w:t>The Crossing – Forest Row</w:t>
      </w:r>
      <w:bookmarkEnd w:id="2"/>
      <w:bookmarkEnd w:id="3"/>
      <w:bookmarkEnd w:id="4"/>
    </w:p>
    <w:p w14:paraId="01B02450" w14:textId="77777777" w:rsidR="007F7593" w:rsidRPr="001E5A5E" w:rsidRDefault="007F7593" w:rsidP="001E5A5E"/>
    <w:p w14:paraId="613751A0" w14:textId="5E232F9A" w:rsidR="007F7593" w:rsidRPr="001E5A5E" w:rsidRDefault="007F7593" w:rsidP="001E5A5E">
      <w:r w:rsidRPr="001E5A5E">
        <w:t>This project d</w:t>
      </w:r>
      <w:r w:rsidR="00573ADF" w:rsidRPr="001E5A5E">
        <w:t xml:space="preserve">elivers a replicable example of </w:t>
      </w:r>
      <w:r w:rsidR="001E5A5E">
        <w:t xml:space="preserve">sustainable small-scale agriculture. </w:t>
      </w:r>
      <w:r w:rsidRPr="001E5A5E">
        <w:t xml:space="preserve">The Crossing is a ‘triple bottom line’ initiative, putting the health of the soil first as this is the base for all life to thrive: triple bottom line means we care for the Planet, for People, and for Profit. </w:t>
      </w:r>
      <w:r w:rsidR="001E5A5E">
        <w:t>These are the three pillars of sustainability: environmental, social, and economic.</w:t>
      </w:r>
    </w:p>
    <w:p w14:paraId="22434F34" w14:textId="77777777" w:rsidR="007F7593" w:rsidRPr="001E5A5E" w:rsidRDefault="007F7593" w:rsidP="001E5A5E"/>
    <w:p w14:paraId="0B423CD5" w14:textId="6E260C26" w:rsidR="007F7593" w:rsidRPr="001E5A5E" w:rsidRDefault="007F7593" w:rsidP="001E5A5E">
      <w:r w:rsidRPr="001E5A5E">
        <w:t>Working in a closed loop energy system we physically create</w:t>
      </w:r>
      <w:r w:rsidR="00573ADF" w:rsidRPr="001E5A5E">
        <w:t xml:space="preserve"> top-</w:t>
      </w:r>
      <w:r w:rsidRPr="001E5A5E">
        <w:t xml:space="preserve">soil, build fertility and sequester </w:t>
      </w:r>
      <w:r w:rsidR="001E5A5E">
        <w:t>carbon whilst producing mineral-</w:t>
      </w:r>
      <w:r w:rsidRPr="001E5A5E">
        <w:t xml:space="preserve">dense, unpolluted, </w:t>
      </w:r>
      <w:r w:rsidR="001E5A5E">
        <w:t xml:space="preserve">and </w:t>
      </w:r>
      <w:r w:rsidRPr="001E5A5E">
        <w:t>zero miles to market food for people of Forest Row and East Grinstead.</w:t>
      </w:r>
    </w:p>
    <w:p w14:paraId="0724810A" w14:textId="77777777" w:rsidR="007F7593" w:rsidRDefault="007F7593" w:rsidP="001E5A5E"/>
    <w:p w14:paraId="3FD72E96" w14:textId="7405DCCD" w:rsidR="001E5A5E" w:rsidRPr="001E5A5E" w:rsidRDefault="001E5A5E" w:rsidP="001E5A5E">
      <w:r w:rsidRPr="001E5A5E">
        <w:t>The four key elements of the Business Plan are as follows:</w:t>
      </w:r>
    </w:p>
    <w:p w14:paraId="3D22F9D9" w14:textId="4E91FE95" w:rsidR="001E5A5E" w:rsidRPr="001E5A5E" w:rsidRDefault="001E5A5E" w:rsidP="001E5A5E"/>
    <w:p w14:paraId="4EE06AAA" w14:textId="41FF8CC0" w:rsidR="001E5A5E" w:rsidRPr="001E5A5E" w:rsidRDefault="001E5A5E" w:rsidP="00BE466C">
      <w:pPr>
        <w:pStyle w:val="ListParagraph"/>
        <w:numPr>
          <w:ilvl w:val="0"/>
          <w:numId w:val="20"/>
        </w:numPr>
        <w:spacing w:after="80"/>
        <w:ind w:left="714" w:hanging="357"/>
        <w:contextualSpacing w:val="0"/>
      </w:pPr>
      <w:r w:rsidRPr="001E5A5E">
        <w:t>Supplying locally and sustainably grown fruit &amp; vegetables</w:t>
      </w:r>
    </w:p>
    <w:p w14:paraId="5DFEF2EA" w14:textId="1852D0B8" w:rsidR="001E5A5E" w:rsidRPr="001E5A5E" w:rsidRDefault="001E5A5E" w:rsidP="00BE466C">
      <w:pPr>
        <w:pStyle w:val="ListParagraph"/>
        <w:numPr>
          <w:ilvl w:val="0"/>
          <w:numId w:val="20"/>
        </w:numPr>
        <w:spacing w:after="80"/>
        <w:ind w:left="714" w:hanging="357"/>
        <w:contextualSpacing w:val="0"/>
      </w:pPr>
      <w:r w:rsidRPr="001E5A5E">
        <w:t>Provide locally reared pig and lamb meat to the highest environmental and welfare standards</w:t>
      </w:r>
    </w:p>
    <w:p w14:paraId="3C1DD738" w14:textId="28B55E13" w:rsidR="001E5A5E" w:rsidRPr="001E5A5E" w:rsidRDefault="001E5A5E" w:rsidP="00BE466C">
      <w:pPr>
        <w:pStyle w:val="ListParagraph"/>
        <w:numPr>
          <w:ilvl w:val="0"/>
          <w:numId w:val="20"/>
        </w:numPr>
        <w:spacing w:after="80"/>
        <w:ind w:left="714" w:hanging="357"/>
        <w:contextualSpacing w:val="0"/>
      </w:pPr>
      <w:r w:rsidRPr="001E5A5E">
        <w:t>Develop the community supported agricultural (CSA) scheme into a community interest company (CIC)</w:t>
      </w:r>
    </w:p>
    <w:p w14:paraId="775C3DA2" w14:textId="3B88951A" w:rsidR="001E5A5E" w:rsidRPr="001E5A5E" w:rsidRDefault="001E5A5E" w:rsidP="00BE466C">
      <w:pPr>
        <w:pStyle w:val="ListParagraph"/>
        <w:numPr>
          <w:ilvl w:val="0"/>
          <w:numId w:val="20"/>
        </w:numPr>
        <w:spacing w:after="80"/>
        <w:ind w:left="714" w:hanging="357"/>
        <w:contextualSpacing w:val="0"/>
      </w:pPr>
      <w:r w:rsidRPr="001E5A5E">
        <w:t>Provide educational courses in relation to the activities undertaken at The Crossing</w:t>
      </w:r>
    </w:p>
    <w:p w14:paraId="18B9EA94" w14:textId="77777777" w:rsidR="001E5A5E" w:rsidRPr="001E5A5E" w:rsidRDefault="001E5A5E" w:rsidP="001E5A5E"/>
    <w:p w14:paraId="1E76FEF4" w14:textId="1B22AB9D" w:rsidR="007F7593" w:rsidRPr="001E5A5E" w:rsidRDefault="001E5A5E" w:rsidP="001E5A5E">
      <w:r>
        <w:t xml:space="preserve">We have already made a considerable investment in The Crossing. </w:t>
      </w:r>
      <w:r w:rsidR="00573ADF" w:rsidRPr="001E5A5E">
        <w:t xml:space="preserve">Acquiring the </w:t>
      </w:r>
      <w:r w:rsidR="007F7593" w:rsidRPr="001E5A5E">
        <w:t xml:space="preserve">land and </w:t>
      </w:r>
      <w:r w:rsidR="00573ADF" w:rsidRPr="001E5A5E">
        <w:t xml:space="preserve">installing </w:t>
      </w:r>
      <w:r w:rsidR="007F7593" w:rsidRPr="001E5A5E">
        <w:t xml:space="preserve">all </w:t>
      </w:r>
      <w:proofErr w:type="gramStart"/>
      <w:r w:rsidR="007F7593" w:rsidRPr="001E5A5E">
        <w:t>infrastructure</w:t>
      </w:r>
      <w:proofErr w:type="gramEnd"/>
      <w:r w:rsidR="007F7593" w:rsidRPr="001E5A5E">
        <w:t>, including live/work units</w:t>
      </w:r>
      <w:r w:rsidR="00573ADF" w:rsidRPr="001E5A5E">
        <w:t>,</w:t>
      </w:r>
      <w:r w:rsidR="007F7593" w:rsidRPr="001E5A5E">
        <w:t xml:space="preserve"> borehole, landscaping and provision of reservoirs has so far cost £</w:t>
      </w:r>
      <w:r w:rsidR="00573ADF" w:rsidRPr="001E5A5E">
        <w:t>150</w:t>
      </w:r>
      <w:r w:rsidR="007F7593" w:rsidRPr="001E5A5E">
        <w:t xml:space="preserve">,000 </w:t>
      </w:r>
      <w:r>
        <w:t>including</w:t>
      </w:r>
      <w:r w:rsidR="007F7593" w:rsidRPr="001E5A5E">
        <w:t>:</w:t>
      </w:r>
    </w:p>
    <w:p w14:paraId="561F9175" w14:textId="77777777" w:rsidR="007F7593" w:rsidRPr="001E5A5E" w:rsidRDefault="007F7593" w:rsidP="001E5A5E"/>
    <w:p w14:paraId="141C25E6" w14:textId="5F1E3761" w:rsidR="007F7593" w:rsidRPr="001E5A5E" w:rsidRDefault="00573ADF" w:rsidP="00BE466C">
      <w:pPr>
        <w:pStyle w:val="ListParagraph"/>
        <w:numPr>
          <w:ilvl w:val="0"/>
          <w:numId w:val="21"/>
        </w:numPr>
        <w:spacing w:after="80"/>
        <w:ind w:left="714" w:hanging="357"/>
        <w:contextualSpacing w:val="0"/>
      </w:pPr>
      <w:r w:rsidRPr="001E5A5E">
        <w:t>P</w:t>
      </w:r>
      <w:r w:rsidR="001E5A5E">
        <w:t>rivate investment:</w:t>
      </w:r>
      <w:r w:rsidR="007F7593" w:rsidRPr="001E5A5E">
        <w:t xml:space="preserve"> £ 115,000</w:t>
      </w:r>
    </w:p>
    <w:p w14:paraId="16E6ADB7" w14:textId="66C48DF6" w:rsidR="007F7593" w:rsidRPr="001E5A5E" w:rsidRDefault="001E5A5E" w:rsidP="00BE466C">
      <w:pPr>
        <w:pStyle w:val="ListParagraph"/>
        <w:numPr>
          <w:ilvl w:val="0"/>
          <w:numId w:val="21"/>
        </w:numPr>
        <w:spacing w:after="80"/>
        <w:ind w:left="714" w:hanging="357"/>
        <w:contextualSpacing w:val="0"/>
      </w:pPr>
      <w:r>
        <w:t>Donations:</w:t>
      </w:r>
      <w:r w:rsidR="00573ADF" w:rsidRPr="001E5A5E">
        <w:t xml:space="preserve"> £</w:t>
      </w:r>
      <w:r>
        <w:t xml:space="preserve"> </w:t>
      </w:r>
      <w:r w:rsidR="00573ADF" w:rsidRPr="001E5A5E">
        <w:t>35</w:t>
      </w:r>
      <w:r w:rsidR="007F7593" w:rsidRPr="001E5A5E">
        <w:t>,000</w:t>
      </w:r>
    </w:p>
    <w:p w14:paraId="7786779B" w14:textId="77777777" w:rsidR="007F7593" w:rsidRPr="001E5A5E" w:rsidRDefault="007F7593" w:rsidP="001E5A5E"/>
    <w:p w14:paraId="7CA7744F" w14:textId="77777777" w:rsidR="007F7593" w:rsidRPr="001E5A5E" w:rsidRDefault="007F7593" w:rsidP="001E5A5E">
      <w:r w:rsidRPr="001E5A5E">
        <w:t>The Crossing will initially provide full time employment for one person and part time employment for one other. There will be the potential for more people to be paid as the project evolves and we collaborate with other interested parties.</w:t>
      </w:r>
    </w:p>
    <w:p w14:paraId="3F25F668" w14:textId="77777777" w:rsidR="007F7593" w:rsidRPr="001E5A5E" w:rsidRDefault="007F7593" w:rsidP="001E5A5E"/>
    <w:p w14:paraId="0D98A6D9" w14:textId="77777777" w:rsidR="00707D41" w:rsidRDefault="001E5A5E" w:rsidP="00707D41">
      <w:r>
        <w:t xml:space="preserve">Current and projected financial figures are set out in the </w:t>
      </w:r>
      <w:r w:rsidR="00707D41">
        <w:t>appendices.</w:t>
      </w:r>
    </w:p>
    <w:p w14:paraId="7BAB48AD" w14:textId="34459645" w:rsidR="001E5A5E" w:rsidRPr="001E5A5E" w:rsidRDefault="001E5A5E" w:rsidP="00707D41">
      <w:r w:rsidRPr="001E5A5E">
        <w:br w:type="page"/>
      </w:r>
    </w:p>
    <w:p w14:paraId="1EC24664" w14:textId="1B9FC3AF" w:rsidR="007253F0" w:rsidRDefault="007253F0" w:rsidP="00BE466C">
      <w:pPr>
        <w:pStyle w:val="Heading1"/>
      </w:pPr>
      <w:bookmarkStart w:id="5" w:name="_Toc333071244"/>
      <w:bookmarkStart w:id="6" w:name="_Toc333074495"/>
      <w:bookmarkStart w:id="7" w:name="_Toc333074765"/>
      <w:r>
        <w:t>Introduction</w:t>
      </w:r>
      <w:r w:rsidR="00982BAF">
        <w:t xml:space="preserve"> to The Crossing</w:t>
      </w:r>
      <w:bookmarkEnd w:id="5"/>
      <w:bookmarkEnd w:id="6"/>
      <w:bookmarkEnd w:id="7"/>
    </w:p>
    <w:p w14:paraId="75101486" w14:textId="77777777" w:rsidR="001E5A5E" w:rsidRDefault="001E5A5E" w:rsidP="001E5A5E"/>
    <w:p w14:paraId="0D2D3DED" w14:textId="05769118" w:rsidR="00B61951" w:rsidRDefault="00573ADF" w:rsidP="001E5A5E">
      <w:r>
        <w:t xml:space="preserve">We </w:t>
      </w:r>
      <w:r w:rsidR="007253F0">
        <w:t>began to look at</w:t>
      </w:r>
      <w:r w:rsidR="00BF25F2">
        <w:t>,</w:t>
      </w:r>
      <w:r w:rsidR="007253F0">
        <w:t xml:space="preserve"> </w:t>
      </w:r>
      <w:r>
        <w:t>and be concerned by</w:t>
      </w:r>
      <w:r w:rsidR="00BF25F2">
        <w:t>,</w:t>
      </w:r>
      <w:r>
        <w:t xml:space="preserve"> </w:t>
      </w:r>
      <w:r w:rsidR="00586B55">
        <w:t>our ecological footprint a</w:t>
      </w:r>
      <w:r>
        <w:t xml:space="preserve">t the turn of the new </w:t>
      </w:r>
      <w:proofErr w:type="spellStart"/>
      <w:r>
        <w:t>millenium</w:t>
      </w:r>
      <w:proofErr w:type="spellEnd"/>
      <w:r>
        <w:t>.</w:t>
      </w:r>
      <w:r w:rsidR="00586B55">
        <w:t xml:space="preserve"> </w:t>
      </w:r>
      <w:r>
        <w:t>We began to look at</w:t>
      </w:r>
      <w:r w:rsidR="00BF25F2">
        <w:t>,</w:t>
      </w:r>
      <w:r>
        <w:t xml:space="preserve"> and be concerned by</w:t>
      </w:r>
      <w:r w:rsidR="00BF25F2">
        <w:t>,</w:t>
      </w:r>
      <w:r>
        <w:t xml:space="preserve"> our food</w:t>
      </w:r>
      <w:r w:rsidR="00BF25F2">
        <w:t xml:space="preserve"> quality</w:t>
      </w:r>
      <w:r>
        <w:t xml:space="preserve"> in 2006</w:t>
      </w:r>
      <w:r w:rsidR="00BF25F2">
        <w:t>,</w:t>
      </w:r>
      <w:r>
        <w:t xml:space="preserve"> when our</w:t>
      </w:r>
      <w:r w:rsidR="00A10F24">
        <w:t xml:space="preserve"> youngest daughter, at the age</w:t>
      </w:r>
      <w:r w:rsidR="001B03E6">
        <w:t xml:space="preserve"> of three, refused to eat </w:t>
      </w:r>
      <w:r w:rsidR="00643418">
        <w:t xml:space="preserve">anything but </w:t>
      </w:r>
      <w:r w:rsidR="00A10F24">
        <w:t>white bread and pasta</w:t>
      </w:r>
      <w:r>
        <w:t>. W</w:t>
      </w:r>
      <w:r w:rsidR="00A10F24">
        <w:t xml:space="preserve">e began to understand </w:t>
      </w:r>
      <w:r w:rsidR="008C71AA">
        <w:t>that something was not right</w:t>
      </w:r>
      <w:r>
        <w:t>.  Despite buying organic and cooking from scratch, our family was not thriving.</w:t>
      </w:r>
    </w:p>
    <w:p w14:paraId="30A8F2C0" w14:textId="77777777" w:rsidR="00087FB8" w:rsidRDefault="00087FB8" w:rsidP="001E5A5E"/>
    <w:p w14:paraId="1BAD6047" w14:textId="75298BEB" w:rsidR="00B61951" w:rsidRDefault="00B61951" w:rsidP="001E5A5E">
      <w:r>
        <w:t xml:space="preserve">Following the </w:t>
      </w:r>
      <w:r w:rsidR="00573ADF">
        <w:t>work</w:t>
      </w:r>
      <w:r>
        <w:t xml:space="preserve"> of Dr Natasha Campbell McBride and The Weston A Price Foundation we began to regain our health. </w:t>
      </w:r>
      <w:r w:rsidR="00436935">
        <w:t>It is becoming clear that the use of unnatur</w:t>
      </w:r>
      <w:r w:rsidR="008C71AA">
        <w:t>al agents is responsible for our</w:t>
      </w:r>
      <w:r w:rsidR="00436935">
        <w:t xml:space="preserve"> ill health. T</w:t>
      </w:r>
      <w:r w:rsidR="00E51821">
        <w:t>here is an alarming correlation between the use of the herbicide Glyphosate, known as “Round-up”, and the incidence of Coeliac disease and gluten i</w:t>
      </w:r>
      <w:r w:rsidR="00A15395">
        <w:t>ntolerance,</w:t>
      </w:r>
      <w:r w:rsidR="00E51821">
        <w:t xml:space="preserve"> as published in a study of the data between 1990 and 2010</w:t>
      </w:r>
      <w:r w:rsidR="00087FB8">
        <w:rPr>
          <w:rStyle w:val="FootnoteReference"/>
        </w:rPr>
        <w:footnoteReference w:id="1"/>
      </w:r>
      <w:r w:rsidR="00E51821">
        <w:t>.</w:t>
      </w:r>
    </w:p>
    <w:p w14:paraId="25208C89" w14:textId="77777777" w:rsidR="00087FB8" w:rsidRDefault="00087FB8" w:rsidP="001E5A5E"/>
    <w:p w14:paraId="65533997" w14:textId="32133F26" w:rsidR="0088017E" w:rsidRDefault="00E51821" w:rsidP="001E5A5E">
      <w:r>
        <w:t>We are beginning</w:t>
      </w:r>
      <w:r w:rsidR="0088017E">
        <w:t xml:space="preserve"> to understand the importance of foods that are grown naturally, completely free of toxins, pesticides, herbicides and fungicides. Where can we find clean food? </w:t>
      </w:r>
      <w:r w:rsidR="00B61951">
        <w:t>E</w:t>
      </w:r>
      <w:r w:rsidR="0088017E">
        <w:t>ven Organic supermarket vegetables grown on a field scale can be sprayed with compounds that are accepted by the organic</w:t>
      </w:r>
      <w:r w:rsidR="00573ADF">
        <w:t xml:space="preserve"> certification board but which some</w:t>
      </w:r>
      <w:r w:rsidR="0088017E">
        <w:t xml:space="preserve"> consider unnatural and toxic. </w:t>
      </w:r>
      <w:r w:rsidR="00B61951">
        <w:t xml:space="preserve">Organic foods are also considerably more expensive to buy. </w:t>
      </w:r>
      <w:r w:rsidR="00BB57C6">
        <w:t>This is when we decided to become food producers.</w:t>
      </w:r>
    </w:p>
    <w:p w14:paraId="2EFE3053" w14:textId="77777777" w:rsidR="00087FB8" w:rsidRDefault="00087FB8" w:rsidP="001E5A5E"/>
    <w:p w14:paraId="06373A53" w14:textId="135DDB3B" w:rsidR="00A15395" w:rsidRDefault="0088017E" w:rsidP="001E5A5E">
      <w:r>
        <w:t>In spring 2007 our</w:t>
      </w:r>
      <w:r w:rsidR="007253F0">
        <w:t xml:space="preserve"> journey back to the land began as we left</w:t>
      </w:r>
      <w:r w:rsidR="00917E14">
        <w:t xml:space="preserve"> London to </w:t>
      </w:r>
      <w:r w:rsidR="00087FB8">
        <w:t>‘WWOOF’</w:t>
      </w:r>
      <w:r w:rsidR="00087FB8">
        <w:rPr>
          <w:rStyle w:val="FootnoteReference"/>
        </w:rPr>
        <w:footnoteReference w:id="2"/>
      </w:r>
      <w:r w:rsidR="00917E14">
        <w:t xml:space="preserve"> </w:t>
      </w:r>
      <w:r w:rsidR="00087FB8">
        <w:t>(</w:t>
      </w:r>
      <w:r w:rsidR="00917E14">
        <w:t>World Wide Opportunities on Organic Farms</w:t>
      </w:r>
      <w:r w:rsidR="00087FB8">
        <w:t>) around Europe.</w:t>
      </w:r>
      <w:r w:rsidR="00917E14">
        <w:t xml:space="preserve"> </w:t>
      </w:r>
      <w:r w:rsidR="00087FB8">
        <w:t xml:space="preserve">WWOOF </w:t>
      </w:r>
      <w:r w:rsidR="00917E14">
        <w:t>brings together host farms and gardens with volunteer helpers in an exchange of work for board and lodging.</w:t>
      </w:r>
      <w:r w:rsidR="00A15395">
        <w:t xml:space="preserve"> We travelled through </w:t>
      </w:r>
      <w:r w:rsidR="007253F0">
        <w:t xml:space="preserve">Portugal, Spain and France working on organic smallholdings with our two small children, </w:t>
      </w:r>
      <w:proofErr w:type="gramStart"/>
      <w:r w:rsidR="007253F0">
        <w:t>one aged</w:t>
      </w:r>
      <w:proofErr w:type="gramEnd"/>
      <w:r w:rsidR="007253F0">
        <w:t xml:space="preserve"> 9 months, the other 4 years old.</w:t>
      </w:r>
    </w:p>
    <w:p w14:paraId="12B01844" w14:textId="77777777" w:rsidR="00087FB8" w:rsidRDefault="00087FB8" w:rsidP="001E5A5E"/>
    <w:p w14:paraId="280F1A1C" w14:textId="66AB7E7A" w:rsidR="002715D7" w:rsidRDefault="00E51821" w:rsidP="001E5A5E">
      <w:r>
        <w:t>We learnt that it is only possible to work the</w:t>
      </w:r>
      <w:r w:rsidR="00A15395">
        <w:t xml:space="preserve"> land naturally with many hands:</w:t>
      </w:r>
      <w:r>
        <w:t xml:space="preserve"> in community.</w:t>
      </w:r>
      <w:r w:rsidR="00087FB8">
        <w:t xml:space="preserve"> </w:t>
      </w:r>
      <w:r w:rsidR="00B61951">
        <w:t xml:space="preserve">Having gained </w:t>
      </w:r>
      <w:r w:rsidR="00A15395">
        <w:t xml:space="preserve">valuable </w:t>
      </w:r>
      <w:r w:rsidR="00B61951">
        <w:t>experience in</w:t>
      </w:r>
      <w:r w:rsidR="007253F0">
        <w:t xml:space="preserve"> market gardening, animal husbandry and rural living we returned to England </w:t>
      </w:r>
      <w:r w:rsidR="00B61951">
        <w:t xml:space="preserve">in autumn 2008 </w:t>
      </w:r>
      <w:r w:rsidR="008D52E9">
        <w:t>to</w:t>
      </w:r>
      <w:r w:rsidR="007253F0">
        <w:t xml:space="preserve"> the intentional Steiner Community of Hoathly Hill, West Sussex. Emma </w:t>
      </w:r>
      <w:r w:rsidR="00573ADF">
        <w:t>began work on site</w:t>
      </w:r>
      <w:r w:rsidR="007253F0">
        <w:t xml:space="preserve"> </w:t>
      </w:r>
      <w:r w:rsidR="008D52E9">
        <w:t>growing vegetables for Hoathly Hill Community Supported Agriculture scheme.</w:t>
      </w:r>
    </w:p>
    <w:p w14:paraId="5C1FF8F1" w14:textId="77777777" w:rsidR="00087FB8" w:rsidRDefault="00087FB8" w:rsidP="001E5A5E"/>
    <w:p w14:paraId="0417EE3D" w14:textId="6669789D" w:rsidR="009A1ED9" w:rsidRDefault="008D52E9" w:rsidP="001E5A5E">
      <w:r>
        <w:t>In 2010 we bought the land known as The Crossing: an</w:t>
      </w:r>
      <w:r w:rsidR="009A1ED9">
        <w:t xml:space="preserve"> 8.5 acre field bordering The Forest Way in Forest Row and began to create a community small holding</w:t>
      </w:r>
      <w:r w:rsidR="000F0225">
        <w:t>, replicating the CSA of Hoathly Hill</w:t>
      </w:r>
      <w:r w:rsidR="00EA305C">
        <w:t>.</w:t>
      </w:r>
      <w:r w:rsidR="009A1ED9">
        <w:t xml:space="preserve"> </w:t>
      </w:r>
      <w:r w:rsidR="00EA305C">
        <w:t xml:space="preserve">The land is unimproved pasture: an </w:t>
      </w:r>
      <w:r w:rsidR="000F0225">
        <w:t>‘</w:t>
      </w:r>
      <w:proofErr w:type="spellStart"/>
      <w:r w:rsidR="00EA305C">
        <w:t>assart</w:t>
      </w:r>
      <w:proofErr w:type="spellEnd"/>
      <w:r w:rsidR="000F0225">
        <w:t>’</w:t>
      </w:r>
      <w:r w:rsidR="00EA305C">
        <w:t>, according to a botanical survey we commissioned, a field hewn from the forest for use as grazing, never cultivated.  The pasture is rich in herbs and flowers, a precious source of biodiversity, which we intend to preserve</w:t>
      </w:r>
      <w:r w:rsidR="00BB57C6">
        <w:t xml:space="preserve"> whilst running the business</w:t>
      </w:r>
      <w:r w:rsidR="00EA305C">
        <w:t>.</w:t>
      </w:r>
    </w:p>
    <w:p w14:paraId="2244E5FC" w14:textId="23BC8A02" w:rsidR="007253F0" w:rsidRDefault="00917E14" w:rsidP="001E5A5E">
      <w:r>
        <w:t>Emma became a Director for WWOOF UK from 2008 to 2011.</w:t>
      </w:r>
      <w:r w:rsidR="007253F0">
        <w:t xml:space="preserve"> We now enjoy the benefits of being W</w:t>
      </w:r>
      <w:r w:rsidR="002715D7">
        <w:t xml:space="preserve">woof Hosts.  </w:t>
      </w:r>
      <w:r w:rsidR="007253F0">
        <w:t>In spring 2011 Emma became</w:t>
      </w:r>
      <w:r>
        <w:t xml:space="preserve"> a</w:t>
      </w:r>
      <w:r w:rsidR="007253F0">
        <w:t xml:space="preserve"> Demeter Certified </w:t>
      </w:r>
      <w:r w:rsidR="00087FB8">
        <w:t>grower</w:t>
      </w:r>
      <w:r w:rsidR="00EA305C">
        <w:t xml:space="preserve"> </w:t>
      </w:r>
      <w:r w:rsidR="00BB57C6">
        <w:t>at Hoathly Hill Communi</w:t>
      </w:r>
      <w:r w:rsidR="000F0225">
        <w:t>ty Supported Agriculture scheme.</w:t>
      </w:r>
      <w:r w:rsidR="00BB57C6">
        <w:t xml:space="preserve"> </w:t>
      </w:r>
      <w:r w:rsidR="00A10F24">
        <w:t>This is</w:t>
      </w:r>
      <w:r w:rsidR="007253F0">
        <w:t xml:space="preserve"> akin to Organic cert</w:t>
      </w:r>
      <w:r w:rsidR="008D52E9">
        <w:t>ification</w:t>
      </w:r>
      <w:r w:rsidR="000F0225" w:rsidRPr="000F0225">
        <w:t xml:space="preserve"> </w:t>
      </w:r>
      <w:r w:rsidR="000F0225">
        <w:t>inspected annually by the Biodynamic Association</w:t>
      </w:r>
      <w:r w:rsidR="008D52E9">
        <w:t>.  Emma was responsible</w:t>
      </w:r>
      <w:r w:rsidR="00B61951">
        <w:t xml:space="preserve"> for sour</w:t>
      </w:r>
      <w:r w:rsidR="000F0225">
        <w:t>cing seed, the rotation plan,</w:t>
      </w:r>
      <w:r w:rsidR="00B61951">
        <w:t xml:space="preserve"> </w:t>
      </w:r>
      <w:r w:rsidR="007253F0">
        <w:t>planting schedule</w:t>
      </w:r>
      <w:r w:rsidR="000F0225">
        <w:t>, harvesting and marketing</w:t>
      </w:r>
      <w:r w:rsidR="00087FB8">
        <w:t>.</w:t>
      </w:r>
    </w:p>
    <w:p w14:paraId="3A7BC193" w14:textId="77777777" w:rsidR="00087FB8" w:rsidRDefault="00087FB8" w:rsidP="001E5A5E"/>
    <w:p w14:paraId="46C71FD6" w14:textId="48867C59" w:rsidR="00A15395" w:rsidRDefault="001E0E24" w:rsidP="001E5A5E">
      <w:r>
        <w:t>We are</w:t>
      </w:r>
      <w:r w:rsidR="007253F0">
        <w:t xml:space="preserve"> member</w:t>
      </w:r>
      <w:r>
        <w:t>s</w:t>
      </w:r>
      <w:r w:rsidR="007253F0">
        <w:t xml:space="preserve"> of the Permaculture Association.  Permaculture stands for </w:t>
      </w:r>
      <w:r w:rsidR="007253F0" w:rsidRPr="00FA2B76">
        <w:rPr>
          <w:b/>
        </w:rPr>
        <w:t>Perm</w:t>
      </w:r>
      <w:r w:rsidR="007253F0">
        <w:t xml:space="preserve">-anent </w:t>
      </w:r>
      <w:proofErr w:type="spellStart"/>
      <w:r w:rsidR="007253F0">
        <w:t>agri</w:t>
      </w:r>
      <w:proofErr w:type="spellEnd"/>
      <w:r w:rsidR="007253F0">
        <w:t>-</w:t>
      </w:r>
      <w:r w:rsidR="007253F0" w:rsidRPr="00FA2B76">
        <w:rPr>
          <w:b/>
        </w:rPr>
        <w:t>culture</w:t>
      </w:r>
      <w:r w:rsidR="007253F0">
        <w:t>, growing system</w:t>
      </w:r>
      <w:r w:rsidR="00A10F24">
        <w:t>s that allow nature to</w:t>
      </w:r>
      <w:r w:rsidR="007253F0">
        <w:t xml:space="preserve"> self regulate, with minimum input and maximum outputs, cultivating an approach to self reliance that is based on respecting Life, especially the life of the soil.</w:t>
      </w:r>
    </w:p>
    <w:p w14:paraId="13072700" w14:textId="77777777" w:rsidR="00087FB8" w:rsidRDefault="00087FB8" w:rsidP="001E5A5E"/>
    <w:p w14:paraId="581435A0" w14:textId="44FF9D4C" w:rsidR="008D52E9" w:rsidRDefault="002715D7" w:rsidP="001E5A5E">
      <w:pPr>
        <w:rPr>
          <w:rFonts w:cs="Arial"/>
          <w:szCs w:val="28"/>
        </w:rPr>
      </w:pPr>
      <w:r>
        <w:t xml:space="preserve">In </w:t>
      </w:r>
      <w:r w:rsidR="008D52E9">
        <w:t>2012</w:t>
      </w:r>
      <w:r>
        <w:t xml:space="preserve"> w</w:t>
      </w:r>
      <w:r w:rsidR="00BF25F2">
        <w:t>e</w:t>
      </w:r>
      <w:r w:rsidR="008D52E9">
        <w:t xml:space="preserve"> </w:t>
      </w:r>
      <w:r w:rsidR="00BF25F2">
        <w:t xml:space="preserve">dowsed for and </w:t>
      </w:r>
      <w:r w:rsidR="00087FB8">
        <w:t xml:space="preserve">dug a </w:t>
      </w:r>
      <w:proofErr w:type="gramStart"/>
      <w:r w:rsidR="00087FB8">
        <w:t>bore-hole</w:t>
      </w:r>
      <w:proofErr w:type="gramEnd"/>
      <w:r w:rsidR="00087FB8">
        <w:t xml:space="preserve">. </w:t>
      </w:r>
      <w:proofErr w:type="gramStart"/>
      <w:r w:rsidR="00087FB8">
        <w:t>e</w:t>
      </w:r>
      <w:r w:rsidR="008D52E9">
        <w:t>rected</w:t>
      </w:r>
      <w:proofErr w:type="gramEnd"/>
      <w:r w:rsidR="00087FB8">
        <w:t xml:space="preserve"> deer fencing, l</w:t>
      </w:r>
      <w:r w:rsidR="00BF25F2">
        <w:t>aunc</w:t>
      </w:r>
      <w:r>
        <w:t>h</w:t>
      </w:r>
      <w:r w:rsidR="00087FB8">
        <w:t>ed the Coop Co-op, d</w:t>
      </w:r>
      <w:r w:rsidR="00146700">
        <w:t>esigned and implemented a whole site water reticulation system, including s</w:t>
      </w:r>
      <w:r w:rsidR="008D52E9">
        <w:t xml:space="preserve">wales, ponds and a WET system with Biologic Design.  In 2013 </w:t>
      </w:r>
      <w:r w:rsidR="00087FB8">
        <w:t xml:space="preserve">we </w:t>
      </w:r>
      <w:r w:rsidR="008D52E9">
        <w:t>opened up</w:t>
      </w:r>
      <w:r w:rsidR="00146700">
        <w:t xml:space="preserve"> 50 x 8m raised beds growing vegetables using no-dig </w:t>
      </w:r>
      <w:r w:rsidR="008D52E9">
        <w:t xml:space="preserve">techniques, on poor clay ‘rock stone’. </w:t>
      </w:r>
      <w:r w:rsidR="008D52E9">
        <w:rPr>
          <w:rFonts w:cs="Arial"/>
          <w:szCs w:val="28"/>
        </w:rPr>
        <w:t xml:space="preserve">The Crossing </w:t>
      </w:r>
      <w:r w:rsidR="00E933CF">
        <w:rPr>
          <w:rFonts w:cs="Arial"/>
          <w:szCs w:val="28"/>
        </w:rPr>
        <w:t>was invited to speak at The Oxf</w:t>
      </w:r>
      <w:r>
        <w:rPr>
          <w:rFonts w:cs="Arial"/>
          <w:szCs w:val="28"/>
        </w:rPr>
        <w:t>ord Real Farming conference 2013</w:t>
      </w:r>
      <w:r w:rsidR="00E933CF">
        <w:rPr>
          <w:rFonts w:cs="Arial"/>
          <w:szCs w:val="28"/>
        </w:rPr>
        <w:t xml:space="preserve"> about the swale system at The Crossing.</w:t>
      </w:r>
    </w:p>
    <w:p w14:paraId="1D423AFD" w14:textId="77777777" w:rsidR="00087FB8" w:rsidRDefault="00087FB8" w:rsidP="001E5A5E">
      <w:pPr>
        <w:rPr>
          <w:rFonts w:cs="Arial"/>
          <w:szCs w:val="28"/>
        </w:rPr>
      </w:pPr>
    </w:p>
    <w:p w14:paraId="23E4CEA7" w14:textId="47239CB0" w:rsidR="00586B55" w:rsidRDefault="002715D7" w:rsidP="001E5A5E">
      <w:r>
        <w:t xml:space="preserve">In 2014 we moved on to the land and began practicing regenerative agriculture, moving the sheep to fresh pasture daily. </w:t>
      </w:r>
      <w:r w:rsidR="008D52E9" w:rsidRPr="00E933CF">
        <w:t xml:space="preserve">Emma hosts </w:t>
      </w:r>
      <w:proofErr w:type="spellStart"/>
      <w:r w:rsidR="008D52E9" w:rsidRPr="00E933CF">
        <w:t>Paleo</w:t>
      </w:r>
      <w:proofErr w:type="spellEnd"/>
      <w:r w:rsidR="008D52E9">
        <w:t xml:space="preserve"> Coaching sessions, sharing experience and transformation</w:t>
      </w:r>
      <w:r w:rsidR="008D52E9" w:rsidRPr="00E933CF">
        <w:t xml:space="preserve"> gained by changing our food choices</w:t>
      </w:r>
      <w:r w:rsidR="008D52E9">
        <w:t>.</w:t>
      </w:r>
    </w:p>
    <w:p w14:paraId="07876022" w14:textId="77777777" w:rsidR="00982BAF" w:rsidRDefault="00982BAF" w:rsidP="001E5A5E"/>
    <w:p w14:paraId="4C6B3C54" w14:textId="3C3EEEB2" w:rsidR="00E51821" w:rsidRDefault="001E0E24" w:rsidP="001E5A5E">
      <w:r>
        <w:t>We intend to become a landmark project for Agro-ecology providing affordable, ‘0’ miles to market, nutrient dense, high mineral content foods fo</w:t>
      </w:r>
      <w:r w:rsidR="001B03E6">
        <w:t>r local people, whilst offering</w:t>
      </w:r>
      <w:r>
        <w:t xml:space="preserve"> educational opportunities and seasonal celebrations for community cohesion.</w:t>
      </w:r>
    </w:p>
    <w:p w14:paraId="161BCC12" w14:textId="77777777" w:rsidR="009552E7" w:rsidRDefault="009552E7" w:rsidP="001E5A5E"/>
    <w:p w14:paraId="64718ED7" w14:textId="77777777" w:rsidR="00EA305C" w:rsidRDefault="00EA305C" w:rsidP="001E5A5E"/>
    <w:p w14:paraId="3A46D36E" w14:textId="77777777" w:rsidR="00982BAF" w:rsidRDefault="00982BAF">
      <w:pPr>
        <w:spacing w:after="200"/>
        <w:jc w:val="left"/>
      </w:pPr>
      <w:r>
        <w:br w:type="page"/>
      </w:r>
    </w:p>
    <w:p w14:paraId="00AA2B08" w14:textId="77777777" w:rsidR="00710295" w:rsidRDefault="00710295" w:rsidP="00982BAF">
      <w:pPr>
        <w:pStyle w:val="Heading1"/>
      </w:pPr>
      <w:bookmarkStart w:id="8" w:name="_Toc333074496"/>
      <w:bookmarkStart w:id="9" w:name="_Toc333074766"/>
      <w:bookmarkStart w:id="10" w:name="_Toc333071245"/>
      <w:r>
        <w:t>Elements of the business</w:t>
      </w:r>
      <w:bookmarkEnd w:id="8"/>
      <w:bookmarkEnd w:id="9"/>
    </w:p>
    <w:p w14:paraId="706C9938" w14:textId="1B4179FF" w:rsidR="009552E7" w:rsidRDefault="00982BAF" w:rsidP="00710295">
      <w:pPr>
        <w:pStyle w:val="Heading2"/>
      </w:pPr>
      <w:bookmarkStart w:id="11" w:name="_Toc333074767"/>
      <w:r>
        <w:t>Our Vision &amp; Mission</w:t>
      </w:r>
      <w:bookmarkEnd w:id="10"/>
      <w:bookmarkEnd w:id="11"/>
    </w:p>
    <w:p w14:paraId="113EF295" w14:textId="77777777" w:rsidR="009552E7" w:rsidRDefault="009552E7" w:rsidP="001E5A5E"/>
    <w:p w14:paraId="456340F4" w14:textId="77777777" w:rsidR="00982BAF" w:rsidRDefault="00982BAF" w:rsidP="00982BAF">
      <w:r>
        <w:t>Our vision is that The Crossing is a thriving community smallholding feeding local people via membership scheme, aiming to be a centre of excellence and education for Agro-ecology, Natural Farming and Healing practices.</w:t>
      </w:r>
    </w:p>
    <w:p w14:paraId="523E4AE4" w14:textId="77777777" w:rsidR="00982BAF" w:rsidRDefault="00982BAF" w:rsidP="00982BAF"/>
    <w:p w14:paraId="12382882" w14:textId="56D35A01" w:rsidR="00982BAF" w:rsidRDefault="00982BAF" w:rsidP="00982BAF">
      <w:r>
        <w:t>Our mission is to use Agro-ecology to maximise food, fodder and fuel production whilst re-integrating local people into agriculture, letting all life thrive.</w:t>
      </w:r>
    </w:p>
    <w:p w14:paraId="3ACBE9AA" w14:textId="3BCFFA9F" w:rsidR="00982BAF" w:rsidRDefault="00982BAF" w:rsidP="00982BAF"/>
    <w:p w14:paraId="63EAFCDE" w14:textId="68BBF4D1" w:rsidR="00982BAF" w:rsidRDefault="00982BAF" w:rsidP="00982BAF">
      <w:r>
        <w:t>The broader goals inform the four following business objectives that we wish to manage in a way that is environmentally, socially, and economically sustainable:</w:t>
      </w:r>
    </w:p>
    <w:p w14:paraId="0EDC9849" w14:textId="3FCAD8C6" w:rsidR="00982BAF" w:rsidRDefault="00982BAF" w:rsidP="001E5A5E"/>
    <w:p w14:paraId="68B44FC5" w14:textId="39F1E5EF" w:rsidR="00982BAF" w:rsidRPr="001E5A5E" w:rsidRDefault="00982BAF" w:rsidP="00982BAF">
      <w:pPr>
        <w:pStyle w:val="ListParagraph"/>
        <w:numPr>
          <w:ilvl w:val="0"/>
          <w:numId w:val="20"/>
        </w:numPr>
        <w:spacing w:after="80"/>
        <w:ind w:left="714" w:hanging="357"/>
        <w:contextualSpacing w:val="0"/>
      </w:pPr>
      <w:r w:rsidRPr="001E5A5E">
        <w:t>Supplying locally and sustainably grown fruit &amp; vegetables</w:t>
      </w:r>
      <w:r w:rsidR="00710295">
        <w:t xml:space="preserve"> via a CSA</w:t>
      </w:r>
    </w:p>
    <w:p w14:paraId="68652609" w14:textId="77777777" w:rsidR="00982BAF" w:rsidRPr="001E5A5E" w:rsidRDefault="00982BAF" w:rsidP="00982BAF">
      <w:pPr>
        <w:pStyle w:val="ListParagraph"/>
        <w:numPr>
          <w:ilvl w:val="0"/>
          <w:numId w:val="20"/>
        </w:numPr>
        <w:spacing w:after="80"/>
        <w:ind w:left="714" w:hanging="357"/>
        <w:contextualSpacing w:val="0"/>
      </w:pPr>
      <w:r w:rsidRPr="001E5A5E">
        <w:t>Provide locally reared pig and lamb meat to the highest environmental and welfare standards</w:t>
      </w:r>
    </w:p>
    <w:p w14:paraId="0B710F93" w14:textId="77777777" w:rsidR="00982BAF" w:rsidRPr="001E5A5E" w:rsidRDefault="00982BAF" w:rsidP="00982BAF">
      <w:pPr>
        <w:pStyle w:val="ListParagraph"/>
        <w:numPr>
          <w:ilvl w:val="0"/>
          <w:numId w:val="20"/>
        </w:numPr>
        <w:spacing w:after="80"/>
        <w:ind w:left="714" w:hanging="357"/>
        <w:contextualSpacing w:val="0"/>
      </w:pPr>
      <w:r w:rsidRPr="001E5A5E">
        <w:t>Develop the community supported agricultural (CSA) scheme into a community interest company (CIC)</w:t>
      </w:r>
    </w:p>
    <w:p w14:paraId="0B6F27E3" w14:textId="77777777" w:rsidR="00982BAF" w:rsidRPr="001E5A5E" w:rsidRDefault="00982BAF" w:rsidP="00982BAF">
      <w:pPr>
        <w:pStyle w:val="ListParagraph"/>
        <w:numPr>
          <w:ilvl w:val="0"/>
          <w:numId w:val="20"/>
        </w:numPr>
        <w:spacing w:after="80"/>
        <w:ind w:left="714" w:hanging="357"/>
        <w:contextualSpacing w:val="0"/>
      </w:pPr>
      <w:r w:rsidRPr="001E5A5E">
        <w:t>Provide educational courses in relation to the activities undertaken at The Crossing</w:t>
      </w:r>
    </w:p>
    <w:p w14:paraId="4E6301A0" w14:textId="1C0C6CEF" w:rsidR="00E234E6" w:rsidRDefault="00982BAF" w:rsidP="001E5A5E">
      <w:r>
        <w:t>We address each of these objectives in more detail in the following sections.</w:t>
      </w:r>
    </w:p>
    <w:p w14:paraId="23BBCB77" w14:textId="77777777" w:rsidR="00982BAF" w:rsidRDefault="00982BAF" w:rsidP="001E5A5E"/>
    <w:p w14:paraId="4483DA26" w14:textId="77777777" w:rsidR="00707D41" w:rsidRDefault="00707D41">
      <w:pPr>
        <w:spacing w:after="200"/>
        <w:jc w:val="left"/>
        <w:rPr>
          <w:rFonts w:eastAsiaTheme="majorEastAsia" w:cs="Arial"/>
          <w:b/>
          <w:bCs/>
          <w:color w:val="4F81BD" w:themeColor="accent1"/>
          <w:sz w:val="26"/>
          <w:szCs w:val="26"/>
        </w:rPr>
      </w:pPr>
      <w:bookmarkStart w:id="12" w:name="_Toc333071247"/>
      <w:r>
        <w:rPr>
          <w:rFonts w:cs="Arial"/>
        </w:rPr>
        <w:br w:type="page"/>
      </w:r>
    </w:p>
    <w:p w14:paraId="1FF5CA27" w14:textId="269F3368" w:rsidR="00710295" w:rsidRDefault="00710295" w:rsidP="00982BAF">
      <w:pPr>
        <w:pStyle w:val="Heading2"/>
        <w:rPr>
          <w:rFonts w:cs="Arial"/>
        </w:rPr>
      </w:pPr>
      <w:bookmarkStart w:id="13" w:name="_Toc333074768"/>
      <w:r>
        <w:rPr>
          <w:rFonts w:cs="Arial"/>
        </w:rPr>
        <w:t>1</w:t>
      </w:r>
      <w:r w:rsidRPr="00710295">
        <w:rPr>
          <w:rFonts w:cs="Arial"/>
          <w:vertAlign w:val="superscript"/>
        </w:rPr>
        <w:t>st</w:t>
      </w:r>
      <w:r>
        <w:rPr>
          <w:rFonts w:cs="Arial"/>
        </w:rPr>
        <w:t xml:space="preserve"> Objective: Community Supported Agriculture Scheme</w:t>
      </w:r>
      <w:bookmarkEnd w:id="13"/>
    </w:p>
    <w:p w14:paraId="71080437" w14:textId="77777777" w:rsidR="00710295" w:rsidRDefault="00710295" w:rsidP="00710295"/>
    <w:p w14:paraId="4BE5DCAF" w14:textId="5B96AD3C" w:rsidR="002A381B" w:rsidRDefault="00710295" w:rsidP="00710295">
      <w:r>
        <w:t>The first element of the business is t</w:t>
      </w:r>
      <w:r w:rsidR="00843025" w:rsidRPr="00982BAF">
        <w:t>o produce and sell mineral rich, nutrient dense foods</w:t>
      </w:r>
      <w:r w:rsidR="00843025" w:rsidRPr="00843025">
        <w:t xml:space="preserve"> </w:t>
      </w:r>
      <w:r w:rsidR="00843025">
        <w:t xml:space="preserve">free from pesticides &amp; herbicides </w:t>
      </w:r>
      <w:r w:rsidR="00843025" w:rsidRPr="00843025">
        <w:t>via Community Supported Agriculture scheme.</w:t>
      </w:r>
      <w:bookmarkEnd w:id="12"/>
    </w:p>
    <w:p w14:paraId="3E80CF5B" w14:textId="77777777" w:rsidR="00710295" w:rsidRDefault="00710295" w:rsidP="00710295"/>
    <w:p w14:paraId="1929CD58" w14:textId="77777777" w:rsidR="00843025" w:rsidRPr="00AC0823" w:rsidRDefault="00843025" w:rsidP="00AC0823">
      <w:pPr>
        <w:rPr>
          <w:i/>
        </w:rPr>
      </w:pPr>
      <w:bookmarkStart w:id="14" w:name="_Toc333071248"/>
      <w:r w:rsidRPr="00AC0823">
        <w:rPr>
          <w:i/>
        </w:rPr>
        <w:t>What are ‘mineral rich, nutrient dense foods, free from toxins?’</w:t>
      </w:r>
      <w:bookmarkEnd w:id="14"/>
    </w:p>
    <w:p w14:paraId="218379D6" w14:textId="77777777" w:rsidR="002A381B" w:rsidRDefault="002A381B" w:rsidP="002A381B"/>
    <w:p w14:paraId="0FBE6912" w14:textId="1380ADC0" w:rsidR="00927439" w:rsidRDefault="000A444D" w:rsidP="002A381B">
      <w:r>
        <w:t>When we enliven and enrich the soil</w:t>
      </w:r>
      <w:r>
        <w:rPr>
          <w:b/>
        </w:rPr>
        <w:t xml:space="preserve"> </w:t>
      </w:r>
      <w:r>
        <w:t xml:space="preserve">by feeding it with mulches and compost, we enliven and enrich the plants that grow in that soil. When animals are grazed on fresh herb rich pasture every day they are healthy and well, with out the use of toxic </w:t>
      </w:r>
      <w:r w:rsidR="00D101B4">
        <w:t>biocides or pharmaceuticals. Enlivened and enriched plants and animals grown without pharmaceuticals and biocides make nutrient dense, mineral rich foods for humans that are free from toxins.</w:t>
      </w:r>
    </w:p>
    <w:p w14:paraId="06B9EACA" w14:textId="77777777" w:rsidR="00AC0823" w:rsidRDefault="00AC0823" w:rsidP="002A381B"/>
    <w:p w14:paraId="03C62239" w14:textId="487F48CD" w:rsidR="000A444D" w:rsidRPr="00AC0823" w:rsidRDefault="000A444D" w:rsidP="00AC0823">
      <w:pPr>
        <w:rPr>
          <w:i/>
        </w:rPr>
      </w:pPr>
      <w:bookmarkStart w:id="15" w:name="_Toc333071249"/>
      <w:r w:rsidRPr="00AC0823">
        <w:rPr>
          <w:i/>
        </w:rPr>
        <w:t>What is CSA?</w:t>
      </w:r>
      <w:bookmarkEnd w:id="15"/>
    </w:p>
    <w:p w14:paraId="4C500C86" w14:textId="77777777" w:rsidR="002A381B" w:rsidRDefault="002A381B" w:rsidP="002A381B"/>
    <w:p w14:paraId="631B9F4D" w14:textId="379AB3D0" w:rsidR="000A444D" w:rsidRDefault="000A444D" w:rsidP="002A381B">
      <w:r w:rsidRPr="00B8124A">
        <w:t xml:space="preserve">Community supported agriculture (CSA) is a partnership between farmers and the local community, in which the responsibilities, risks and rewards of farming are shared.  </w:t>
      </w:r>
      <w:r>
        <w:t xml:space="preserve">CSA’s have been operating in the USA for over 25 years.  There are currently about 180 CSA’s in the UK with a UK network evolving </w:t>
      </w:r>
      <w:r w:rsidR="002A381B">
        <w:t>funded by The Soil Association.</w:t>
      </w:r>
    </w:p>
    <w:p w14:paraId="35FD608C" w14:textId="77777777" w:rsidR="002A381B" w:rsidRDefault="002A381B" w:rsidP="002A381B"/>
    <w:p w14:paraId="35BB2876" w14:textId="1C30BDBC" w:rsidR="000A444D" w:rsidRDefault="000A444D" w:rsidP="002A381B">
      <w:r>
        <w:t xml:space="preserve">From 2010-2013 Emma ran a CSA scheme at Hoathly </w:t>
      </w:r>
      <w:proofErr w:type="spellStart"/>
      <w:r>
        <w:t>HIll</w:t>
      </w:r>
      <w:proofErr w:type="spellEnd"/>
      <w:r>
        <w:t xml:space="preserve">, West Sussex for 4 years, with 12 members each paying £5 per week, 52 weeks of the year, and taking a share of the harvest, regardless of what is grown on one third of an acre.  The raised beds at The Crossing currently cover </w:t>
      </w:r>
      <w:r w:rsidR="00D101B4">
        <w:t xml:space="preserve">a </w:t>
      </w:r>
      <w:r>
        <w:t>half of an acre with plenty of room for expansion.</w:t>
      </w:r>
    </w:p>
    <w:p w14:paraId="546DBBF7" w14:textId="77777777" w:rsidR="002A381B" w:rsidRDefault="002A381B" w:rsidP="002A381B"/>
    <w:p w14:paraId="680C0863" w14:textId="77777777" w:rsidR="000A444D" w:rsidRDefault="000A444D" w:rsidP="002A381B">
      <w:r>
        <w:t xml:space="preserve">The benefits are many. Farmers receive a stable </w:t>
      </w:r>
      <w:r w:rsidRPr="00B8124A">
        <w:t xml:space="preserve">secure income and </w:t>
      </w:r>
      <w:r>
        <w:t>gain closer connection to</w:t>
      </w:r>
      <w:r w:rsidRPr="00B8124A">
        <w:t xml:space="preserve"> th</w:t>
      </w:r>
      <w:r>
        <w:t>eir community. Members have access to nutrient dense, high mineral content, biodynamic vegetables grown naturally without the use of any toxic life threatening substances (herbicides, pesticides, fungicides, antibiotics)</w:t>
      </w:r>
      <w:r w:rsidRPr="00B8124A">
        <w:t xml:space="preserve"> </w:t>
      </w:r>
    </w:p>
    <w:p w14:paraId="44F0FEC4" w14:textId="77777777" w:rsidR="002A381B" w:rsidRPr="00B8124A" w:rsidRDefault="002A381B" w:rsidP="002A381B"/>
    <w:p w14:paraId="75D0C693" w14:textId="720A8FB6" w:rsidR="00EB2E5F" w:rsidRPr="00EB2E5F" w:rsidRDefault="000A444D" w:rsidP="002A381B">
      <w:r w:rsidRPr="00B8124A">
        <w:t>The</w:t>
      </w:r>
      <w:r>
        <w:t xml:space="preserve"> most common produce for CSAs are</w:t>
      </w:r>
      <w:r w:rsidRPr="00B8124A">
        <w:t xml:space="preserve"> vegetables, but they can also include eggs, poultry, bread, fruit, pork, lamb, beef and dairy produce</w:t>
      </w:r>
      <w:r w:rsidR="00EB2E5F">
        <w:t xml:space="preserve">.  </w:t>
      </w:r>
    </w:p>
    <w:p w14:paraId="21925B01" w14:textId="77777777" w:rsidR="00AC0823" w:rsidRDefault="00AC0823" w:rsidP="00AC0823">
      <w:bookmarkStart w:id="16" w:name="_Toc333071250"/>
    </w:p>
    <w:p w14:paraId="3463A32F" w14:textId="77777777" w:rsidR="00EB2E5F" w:rsidRPr="00AC0823" w:rsidRDefault="00EB2E5F" w:rsidP="00AC0823">
      <w:pPr>
        <w:rPr>
          <w:i/>
        </w:rPr>
      </w:pPr>
      <w:r w:rsidRPr="00AC0823">
        <w:rPr>
          <w:i/>
        </w:rPr>
        <w:t>How will the work get done?</w:t>
      </w:r>
      <w:bookmarkEnd w:id="16"/>
    </w:p>
    <w:p w14:paraId="6C6A74A0" w14:textId="77777777" w:rsidR="002A381B" w:rsidRDefault="002A381B" w:rsidP="002A381B"/>
    <w:p w14:paraId="6D780D26" w14:textId="77777777" w:rsidR="00EB2E5F" w:rsidRDefault="00EB2E5F" w:rsidP="002A381B">
      <w:r>
        <w:t>The Crossing is listed as WWOOF UK host.  This means we are in a directory of farms, smallholdings and gardens, which welcome volunteers to work in exchange for board and lodging.  Every day there are requests from “</w:t>
      </w:r>
      <w:proofErr w:type="spellStart"/>
      <w:r>
        <w:t>WWOOFers</w:t>
      </w:r>
      <w:proofErr w:type="spellEnd"/>
      <w:r>
        <w:t>” wishing to come and learn on the land.  Emma has extensive experience in handling untutored helping hands and organising many people with different levels of knowledge and ability to achieve the aims of the CSA. Wwoofers are expected to work 6 hours a day 5 days a week in exchange for tuition, board and lodging.  Wwoofers arrive by bicycle or on foot.</w:t>
      </w:r>
    </w:p>
    <w:p w14:paraId="596C0F43" w14:textId="77777777" w:rsidR="00AC0823" w:rsidRDefault="00AC0823" w:rsidP="00AC0823">
      <w:bookmarkStart w:id="17" w:name="_Toc333071251"/>
    </w:p>
    <w:p w14:paraId="1154B495" w14:textId="77777777" w:rsidR="00707D41" w:rsidRDefault="00707D41" w:rsidP="00AC0823">
      <w:pPr>
        <w:rPr>
          <w:i/>
        </w:rPr>
      </w:pPr>
    </w:p>
    <w:p w14:paraId="59BDDEA8" w14:textId="5AAF275F" w:rsidR="00EB2E5F" w:rsidRPr="00AC0823" w:rsidRDefault="00B907EA" w:rsidP="00AC0823">
      <w:pPr>
        <w:rPr>
          <w:i/>
        </w:rPr>
      </w:pPr>
      <w:r w:rsidRPr="00AC0823">
        <w:rPr>
          <w:i/>
        </w:rPr>
        <w:t xml:space="preserve">When </w:t>
      </w:r>
      <w:proofErr w:type="gramStart"/>
      <w:r w:rsidRPr="00AC0823">
        <w:rPr>
          <w:i/>
        </w:rPr>
        <w:t>will</w:t>
      </w:r>
      <w:r w:rsidR="00956C51" w:rsidRPr="00AC0823">
        <w:rPr>
          <w:i/>
        </w:rPr>
        <w:t xml:space="preserve"> </w:t>
      </w:r>
      <w:r w:rsidR="00EB2E5F" w:rsidRPr="00AC0823">
        <w:rPr>
          <w:i/>
        </w:rPr>
        <w:t>this</w:t>
      </w:r>
      <w:proofErr w:type="gramEnd"/>
      <w:r w:rsidR="00EB2E5F" w:rsidRPr="00AC0823">
        <w:rPr>
          <w:i/>
        </w:rPr>
        <w:t xml:space="preserve"> happen?</w:t>
      </w:r>
      <w:bookmarkEnd w:id="17"/>
    </w:p>
    <w:p w14:paraId="4B090CA5" w14:textId="77777777" w:rsidR="002A381B" w:rsidRDefault="002A381B" w:rsidP="002A381B"/>
    <w:p w14:paraId="3FB2C4F8" w14:textId="4034ED47" w:rsidR="00873532" w:rsidRDefault="00EB2E5F" w:rsidP="002A381B">
      <w:r>
        <w:t xml:space="preserve">We </w:t>
      </w:r>
      <w:r w:rsidR="0039434D">
        <w:t>signed</w:t>
      </w:r>
      <w:r>
        <w:t xml:space="preserve"> up 10 members in the first growing season, 2015, at £7 per weekly share of the harvest, </w:t>
      </w:r>
      <w:r w:rsidR="0039434D">
        <w:t>Year 2 has 13 me</w:t>
      </w:r>
      <w:r w:rsidR="002A381B">
        <w:t>mbers signed up at £10 per week</w:t>
      </w:r>
      <w:r w:rsidR="0039434D">
        <w:t xml:space="preserve"> (this </w:t>
      </w:r>
      <w:r w:rsidR="00873532">
        <w:t>is all the garden can support with</w:t>
      </w:r>
      <w:r w:rsidR="0039434D">
        <w:t xml:space="preserve"> a poor </w:t>
      </w:r>
      <w:r w:rsidR="00873532">
        <w:t xml:space="preserve">start to the </w:t>
      </w:r>
      <w:r w:rsidR="0039434D">
        <w:t>growing season</w:t>
      </w:r>
      <w:r w:rsidR="00873532">
        <w:t xml:space="preserve"> and lack of propagating space</w:t>
      </w:r>
      <w:r w:rsidR="0039434D">
        <w:t xml:space="preserve">) </w:t>
      </w:r>
    </w:p>
    <w:p w14:paraId="3536ECC9" w14:textId="77777777" w:rsidR="002A381B" w:rsidRDefault="002A381B" w:rsidP="002A381B"/>
    <w:p w14:paraId="6413AC92" w14:textId="543263BE" w:rsidR="00EB2E5F" w:rsidRDefault="0039434D" w:rsidP="002A381B">
      <w:r>
        <w:t xml:space="preserve">Working up to 30 members </w:t>
      </w:r>
      <w:r w:rsidR="00EB2E5F">
        <w:t>at £12 per week by year 4.  By our</w:t>
      </w:r>
      <w:r w:rsidR="009666B7">
        <w:t xml:space="preserve"> 3rd</w:t>
      </w:r>
      <w:r w:rsidR="00EB2E5F">
        <w:t xml:space="preserve"> year of production, many bushes and trees will begin to bear fruit, increasing variety and quantity of the shares, which is reflected in the pricing. By year 4 and 5 we may increase share price again to reflect the added variety and quantity.</w:t>
      </w:r>
    </w:p>
    <w:p w14:paraId="545EF1B8" w14:textId="77777777" w:rsidR="00AC0823" w:rsidRDefault="00AC0823" w:rsidP="00AC0823">
      <w:bookmarkStart w:id="18" w:name="_Toc333071252"/>
    </w:p>
    <w:p w14:paraId="61D03933" w14:textId="77777777" w:rsidR="00EB2E5F" w:rsidRPr="00AC0823" w:rsidRDefault="00EB2E5F" w:rsidP="00AC0823">
      <w:pPr>
        <w:rPr>
          <w:i/>
        </w:rPr>
      </w:pPr>
      <w:r w:rsidRPr="00AC0823">
        <w:rPr>
          <w:i/>
        </w:rPr>
        <w:t>Annual income from CSA scheme</w:t>
      </w:r>
      <w:bookmarkEnd w:id="18"/>
    </w:p>
    <w:p w14:paraId="05EF492B" w14:textId="77777777" w:rsidR="007F4085" w:rsidRDefault="007F4085" w:rsidP="007F4085"/>
    <w:p w14:paraId="0C2F4368" w14:textId="67330C3C" w:rsidR="00EB2E5F" w:rsidRDefault="00710295" w:rsidP="007F4085">
      <w:r>
        <w:t xml:space="preserve">Below we have set out the current and projected weekly and annual </w:t>
      </w:r>
      <w:r w:rsidR="00EB2E5F">
        <w:t>takings</w:t>
      </w:r>
      <w:r w:rsidR="007F4085">
        <w:t xml:space="preserve"> </w:t>
      </w:r>
      <w:r>
        <w:t>from the CSA membership scheme. These figures are set out in more detail, including associated costs, at Appendix 2.</w:t>
      </w:r>
    </w:p>
    <w:p w14:paraId="5ADB0656" w14:textId="77777777" w:rsidR="00956C51" w:rsidRPr="005E283F" w:rsidRDefault="00956C51" w:rsidP="007F4085"/>
    <w:p w14:paraId="0C399326" w14:textId="5D233089" w:rsidR="00EB2E5F" w:rsidRDefault="007F4085" w:rsidP="007F4085">
      <w:pPr>
        <w:pStyle w:val="ListParagraph"/>
        <w:numPr>
          <w:ilvl w:val="0"/>
          <w:numId w:val="26"/>
        </w:numPr>
      </w:pPr>
      <w:r>
        <w:t>Y</w:t>
      </w:r>
      <w:r w:rsidR="00EB2E5F">
        <w:t>ea</w:t>
      </w:r>
      <w:r>
        <w:t>r 1</w:t>
      </w:r>
      <w:r>
        <w:tab/>
      </w:r>
      <w:r>
        <w:tab/>
        <w:t>10 members @ £7 per week</w:t>
      </w:r>
      <w:r>
        <w:tab/>
      </w:r>
      <w:r>
        <w:tab/>
        <w:t xml:space="preserve">  </w:t>
      </w:r>
      <w:r w:rsidR="00EB2E5F">
        <w:t>£70</w:t>
      </w:r>
    </w:p>
    <w:p w14:paraId="5DB8550B" w14:textId="1F5C3F3F" w:rsidR="0039434D" w:rsidRDefault="007F4085" w:rsidP="007F4085">
      <w:pPr>
        <w:pStyle w:val="ListParagraph"/>
        <w:numPr>
          <w:ilvl w:val="0"/>
          <w:numId w:val="26"/>
        </w:numPr>
      </w:pPr>
      <w:r>
        <w:t>Year 2</w:t>
      </w:r>
      <w:r>
        <w:tab/>
      </w:r>
      <w:r>
        <w:tab/>
      </w:r>
      <w:r w:rsidR="0039434D">
        <w:t>15 members @ £10 per week</w:t>
      </w:r>
      <w:r w:rsidR="0039434D">
        <w:tab/>
      </w:r>
      <w:r>
        <w:tab/>
      </w:r>
      <w:r w:rsidR="0039434D">
        <w:t>£15</w:t>
      </w:r>
      <w:r w:rsidR="00EB2E5F">
        <w:t>0</w:t>
      </w:r>
    </w:p>
    <w:p w14:paraId="737FB7D3" w14:textId="30F305B7" w:rsidR="00EB2E5F" w:rsidRDefault="007F4085" w:rsidP="007F4085">
      <w:pPr>
        <w:pStyle w:val="ListParagraph"/>
        <w:numPr>
          <w:ilvl w:val="0"/>
          <w:numId w:val="26"/>
        </w:numPr>
      </w:pPr>
      <w:r>
        <w:t>Year 3</w:t>
      </w:r>
      <w:r>
        <w:tab/>
      </w:r>
      <w:r>
        <w:tab/>
      </w:r>
      <w:r w:rsidR="0039434D">
        <w:t>20 members @ £10 per week</w:t>
      </w:r>
      <w:r w:rsidR="0039434D">
        <w:tab/>
      </w:r>
      <w:r>
        <w:tab/>
      </w:r>
      <w:r w:rsidR="0039434D">
        <w:t>£2</w:t>
      </w:r>
      <w:r w:rsidR="00EB2E5F">
        <w:t>00</w:t>
      </w:r>
    </w:p>
    <w:p w14:paraId="05BC1969" w14:textId="762F0F4D" w:rsidR="00EB2E5F" w:rsidRDefault="007F4085" w:rsidP="007F4085">
      <w:pPr>
        <w:pStyle w:val="ListParagraph"/>
        <w:numPr>
          <w:ilvl w:val="0"/>
          <w:numId w:val="26"/>
        </w:numPr>
      </w:pPr>
      <w:r>
        <w:t>Year 4 &amp; 5</w:t>
      </w:r>
      <w:r>
        <w:tab/>
      </w:r>
      <w:r w:rsidR="00EB2E5F">
        <w:t>30 members @ £12 per week</w:t>
      </w:r>
      <w:r w:rsidR="00EB2E5F">
        <w:tab/>
      </w:r>
      <w:r>
        <w:tab/>
      </w:r>
      <w:r w:rsidR="00EB2E5F">
        <w:t>£360</w:t>
      </w:r>
    </w:p>
    <w:p w14:paraId="4498DBE6" w14:textId="77777777" w:rsidR="007F4085" w:rsidRDefault="007F4085" w:rsidP="007F4085"/>
    <w:p w14:paraId="315CED5A" w14:textId="37B562B7" w:rsidR="00EB2E5F" w:rsidRDefault="00EB2E5F" w:rsidP="007F4085">
      <w:r>
        <w:t xml:space="preserve">Annual takings, </w:t>
      </w:r>
      <w:r w:rsidR="007F4085">
        <w:t>(</w:t>
      </w:r>
      <w:r>
        <w:t>allowing 4 weeks holiday</w:t>
      </w:r>
      <w:r w:rsidR="007F4085">
        <w:t xml:space="preserve">, equivalent to </w:t>
      </w:r>
      <w:r>
        <w:t>48 weeks in the year</w:t>
      </w:r>
      <w:r w:rsidR="007F4085">
        <w:t>):</w:t>
      </w:r>
    </w:p>
    <w:p w14:paraId="6E63B2C0" w14:textId="77777777" w:rsidR="007F4085" w:rsidRDefault="007F4085" w:rsidP="007F4085"/>
    <w:p w14:paraId="09B3CB7C" w14:textId="0A14B9D7" w:rsidR="00EB2E5F" w:rsidRDefault="007F4085" w:rsidP="007F4085">
      <w:pPr>
        <w:pStyle w:val="ListParagraph"/>
        <w:numPr>
          <w:ilvl w:val="0"/>
          <w:numId w:val="27"/>
        </w:numPr>
      </w:pPr>
      <w:r>
        <w:t>Year 1</w:t>
      </w:r>
      <w:r>
        <w:tab/>
      </w:r>
      <w:r>
        <w:tab/>
      </w:r>
      <w:r w:rsidR="0039434D">
        <w:t>£70 x 48 weeks</w:t>
      </w:r>
      <w:r w:rsidR="0039434D">
        <w:tab/>
      </w:r>
      <w:r w:rsidR="0039434D">
        <w:tab/>
      </w:r>
      <w:r w:rsidR="0039434D">
        <w:tab/>
      </w:r>
      <w:r>
        <w:t xml:space="preserve">  </w:t>
      </w:r>
      <w:r w:rsidR="00EB2E5F">
        <w:t>£3,360</w:t>
      </w:r>
    </w:p>
    <w:p w14:paraId="5191FEAE" w14:textId="582A2BF8" w:rsidR="00EB2E5F" w:rsidRDefault="007F4085" w:rsidP="007F4085">
      <w:pPr>
        <w:pStyle w:val="ListParagraph"/>
        <w:numPr>
          <w:ilvl w:val="0"/>
          <w:numId w:val="27"/>
        </w:numPr>
      </w:pPr>
      <w:r>
        <w:t>Year 2</w:t>
      </w:r>
      <w:r>
        <w:tab/>
      </w:r>
      <w:r>
        <w:tab/>
      </w:r>
      <w:r w:rsidR="0039434D">
        <w:t>£150 x 48 weeks</w:t>
      </w:r>
      <w:r w:rsidR="0039434D">
        <w:tab/>
      </w:r>
      <w:r w:rsidR="0039434D">
        <w:tab/>
      </w:r>
      <w:r w:rsidR="0039434D">
        <w:tab/>
      </w:r>
      <w:r>
        <w:t xml:space="preserve">  </w:t>
      </w:r>
      <w:r w:rsidR="0039434D">
        <w:t>£7,20</w:t>
      </w:r>
      <w:r w:rsidR="00EB2E5F">
        <w:t>0</w:t>
      </w:r>
    </w:p>
    <w:p w14:paraId="68E4409C" w14:textId="64E5B224" w:rsidR="00EB2E5F" w:rsidRDefault="007F4085" w:rsidP="007F4085">
      <w:pPr>
        <w:pStyle w:val="ListParagraph"/>
        <w:numPr>
          <w:ilvl w:val="0"/>
          <w:numId w:val="27"/>
        </w:numPr>
      </w:pPr>
      <w:r>
        <w:t>Year 3</w:t>
      </w:r>
      <w:r>
        <w:tab/>
      </w:r>
      <w:r>
        <w:tab/>
      </w:r>
      <w:r w:rsidR="0039434D">
        <w:t>£2</w:t>
      </w:r>
      <w:r w:rsidR="00EB2E5F">
        <w:t>00 x 48 weeks</w:t>
      </w:r>
      <w:r w:rsidR="00EB2E5F">
        <w:tab/>
      </w:r>
      <w:r w:rsidR="00EB2E5F">
        <w:tab/>
      </w:r>
      <w:r w:rsidR="00EB2E5F">
        <w:tab/>
      </w:r>
      <w:r>
        <w:t xml:space="preserve">  </w:t>
      </w:r>
      <w:r w:rsidR="00EB2E5F">
        <w:t>£</w:t>
      </w:r>
      <w:r w:rsidR="0039434D">
        <w:t>9,6</w:t>
      </w:r>
      <w:r w:rsidR="00EB2E5F">
        <w:t>00</w:t>
      </w:r>
    </w:p>
    <w:p w14:paraId="178F93FD" w14:textId="517EED8E" w:rsidR="00EB2E5F" w:rsidRDefault="007F4085" w:rsidP="007F4085">
      <w:pPr>
        <w:pStyle w:val="ListParagraph"/>
        <w:numPr>
          <w:ilvl w:val="0"/>
          <w:numId w:val="27"/>
        </w:numPr>
      </w:pPr>
      <w:r>
        <w:t>Y</w:t>
      </w:r>
      <w:r w:rsidR="00EB2E5F">
        <w:t>ear 4 &amp; 5</w:t>
      </w:r>
      <w:r w:rsidR="00EB2E5F">
        <w:tab/>
        <w:t>£360 x 48 weeks</w:t>
      </w:r>
      <w:r w:rsidR="00EB2E5F">
        <w:tab/>
      </w:r>
      <w:r w:rsidR="00EB2E5F">
        <w:tab/>
      </w:r>
      <w:r w:rsidR="00EB2E5F">
        <w:tab/>
        <w:t>£17,280</w:t>
      </w:r>
    </w:p>
    <w:p w14:paraId="1E5AEE24" w14:textId="77777777" w:rsidR="00EB2E5F" w:rsidRDefault="00EB2E5F" w:rsidP="00707D41"/>
    <w:p w14:paraId="4050E713" w14:textId="25A99956" w:rsidR="0039434D" w:rsidRPr="00AC0823" w:rsidRDefault="007F4085" w:rsidP="00AC0823">
      <w:pPr>
        <w:rPr>
          <w:i/>
        </w:rPr>
      </w:pPr>
      <w:r w:rsidRPr="00AC0823">
        <w:rPr>
          <w:i/>
        </w:rPr>
        <w:t>Growing principles</w:t>
      </w:r>
    </w:p>
    <w:p w14:paraId="3E42F22F" w14:textId="77777777" w:rsidR="007F4085" w:rsidRDefault="007F4085" w:rsidP="007F4085"/>
    <w:p w14:paraId="73B77099" w14:textId="0C2CAFD2" w:rsidR="00843025" w:rsidRDefault="00843025" w:rsidP="007F4085">
      <w:r>
        <w:t xml:space="preserve">Emma is a Demeter Certified Biodynamic Grower and has been inspected by the Biodynamic Association </w:t>
      </w:r>
      <w:r w:rsidR="00EB2E5F">
        <w:t>during the 4 growing seasons of 2009 -2013</w:t>
      </w:r>
      <w:r>
        <w:t xml:space="preserve"> as the main horticulturalist for the Hoathly Hill Community</w:t>
      </w:r>
      <w:r w:rsidR="007F4085">
        <w:t xml:space="preserve"> Supported Agriculture scheme.</w:t>
      </w:r>
    </w:p>
    <w:p w14:paraId="3AA94E46" w14:textId="77777777" w:rsidR="007F4085" w:rsidRDefault="007F4085" w:rsidP="007F4085"/>
    <w:p w14:paraId="2317910C" w14:textId="28594BB5" w:rsidR="00843025" w:rsidRDefault="00843025" w:rsidP="007F4085">
      <w:r>
        <w:t xml:space="preserve">During this apprenticeship and after receiving </w:t>
      </w:r>
      <w:r w:rsidR="00EB2E5F">
        <w:t>a bursary to attend Schumacher C</w:t>
      </w:r>
      <w:r>
        <w:t>ollege, to study Agro-ecology, Emma has:</w:t>
      </w:r>
    </w:p>
    <w:p w14:paraId="2951D2A9" w14:textId="77777777" w:rsidR="007F4085" w:rsidRDefault="007F4085" w:rsidP="007F4085"/>
    <w:p w14:paraId="5A24403E" w14:textId="77777777" w:rsidR="00843025" w:rsidRDefault="00843025" w:rsidP="007F4085">
      <w:pPr>
        <w:pStyle w:val="ListParagraph"/>
        <w:numPr>
          <w:ilvl w:val="0"/>
          <w:numId w:val="28"/>
        </w:numPr>
        <w:spacing w:after="80"/>
        <w:ind w:left="714" w:hanging="357"/>
        <w:contextualSpacing w:val="0"/>
      </w:pPr>
      <w:r>
        <w:t>Understood that vegetables grown in small-scale poly-culture, can offer increased health, vigour, vitality and flavour.</w:t>
      </w:r>
    </w:p>
    <w:p w14:paraId="32BF5232" w14:textId="6CD5BAAC" w:rsidR="00927439" w:rsidRDefault="00843025" w:rsidP="007F4085">
      <w:pPr>
        <w:pStyle w:val="ListParagraph"/>
        <w:numPr>
          <w:ilvl w:val="0"/>
          <w:numId w:val="28"/>
        </w:numPr>
        <w:spacing w:after="80"/>
        <w:ind w:left="714" w:hanging="357"/>
        <w:contextualSpacing w:val="0"/>
      </w:pPr>
      <w:r>
        <w:t xml:space="preserve">Learnt of beneficial companion planting techniques where one species benefits it’s neighbour in symbiosis. </w:t>
      </w:r>
      <w:proofErr w:type="gramStart"/>
      <w:r w:rsidR="00D101B4">
        <w:t>ie</w:t>
      </w:r>
      <w:proofErr w:type="gramEnd"/>
      <w:r w:rsidR="00D101B4">
        <w:t xml:space="preserve"> nitrogen fixing legumes next to nitrogen hungry greens.</w:t>
      </w:r>
    </w:p>
    <w:p w14:paraId="043CE095" w14:textId="77777777" w:rsidR="00843025" w:rsidRDefault="00843025" w:rsidP="007F4085">
      <w:pPr>
        <w:pStyle w:val="ListParagraph"/>
        <w:numPr>
          <w:ilvl w:val="0"/>
          <w:numId w:val="28"/>
        </w:numPr>
        <w:spacing w:after="80"/>
        <w:ind w:left="714" w:hanging="357"/>
        <w:contextualSpacing w:val="0"/>
      </w:pPr>
      <w:r>
        <w:t>Learnt and applied natural farming recipes for fertilisers.</w:t>
      </w:r>
    </w:p>
    <w:p w14:paraId="768BA986" w14:textId="77777777" w:rsidR="00927439" w:rsidRDefault="00843025" w:rsidP="007F4085">
      <w:pPr>
        <w:pStyle w:val="ListParagraph"/>
        <w:numPr>
          <w:ilvl w:val="0"/>
          <w:numId w:val="28"/>
        </w:numPr>
        <w:spacing w:after="80"/>
        <w:ind w:left="714" w:hanging="357"/>
        <w:contextualSpacing w:val="0"/>
      </w:pPr>
      <w:r w:rsidRPr="00927439">
        <w:t>Developed techniques &amp; implemented design that preserve soil moisture content to avoid watering.</w:t>
      </w:r>
    </w:p>
    <w:p w14:paraId="1060E7FB" w14:textId="66F3638D" w:rsidR="00843025" w:rsidRDefault="00843025" w:rsidP="007F4085">
      <w:pPr>
        <w:pStyle w:val="ListParagraph"/>
        <w:numPr>
          <w:ilvl w:val="0"/>
          <w:numId w:val="28"/>
        </w:numPr>
        <w:spacing w:after="80"/>
        <w:ind w:left="714" w:hanging="357"/>
        <w:contextualSpacing w:val="0"/>
      </w:pPr>
      <w:r w:rsidRPr="00927439">
        <w:t>Identified and used techniques to minimise pest damage with out the use of toxic chemicals.</w:t>
      </w:r>
    </w:p>
    <w:p w14:paraId="70B04FE3" w14:textId="77777777" w:rsidR="00843025" w:rsidRDefault="00843025" w:rsidP="007F4085">
      <w:pPr>
        <w:pStyle w:val="ListParagraph"/>
        <w:numPr>
          <w:ilvl w:val="0"/>
          <w:numId w:val="28"/>
        </w:numPr>
        <w:spacing w:after="80"/>
        <w:ind w:left="714" w:hanging="357"/>
        <w:contextualSpacing w:val="0"/>
      </w:pPr>
      <w:r>
        <w:t xml:space="preserve">Learnt how to measure and recognise high mineral content in vegetables using a </w:t>
      </w:r>
      <w:proofErr w:type="spellStart"/>
      <w:r>
        <w:t>refractometer</w:t>
      </w:r>
      <w:proofErr w:type="spellEnd"/>
      <w:r>
        <w:t>.</w:t>
      </w:r>
    </w:p>
    <w:p w14:paraId="5E675B88" w14:textId="24312F14" w:rsidR="00D101B4" w:rsidRDefault="00D101B4" w:rsidP="007F4085">
      <w:pPr>
        <w:pStyle w:val="ListParagraph"/>
        <w:numPr>
          <w:ilvl w:val="0"/>
          <w:numId w:val="28"/>
        </w:numPr>
        <w:spacing w:after="80"/>
        <w:ind w:left="714" w:hanging="357"/>
        <w:contextualSpacing w:val="0"/>
      </w:pPr>
      <w:r>
        <w:t>Collaborated with Biologic Design and Swansea Biochar to create a resilient landscape, drought tolerant and flood resistant.</w:t>
      </w:r>
    </w:p>
    <w:p w14:paraId="0580447E" w14:textId="77777777" w:rsidR="00D101B4" w:rsidRDefault="00D101B4" w:rsidP="001E5A5E">
      <w:pPr>
        <w:pStyle w:val="NormalWeb"/>
      </w:pPr>
    </w:p>
    <w:p w14:paraId="4F4E4B64" w14:textId="77777777" w:rsidR="00843025" w:rsidRPr="00AC0823" w:rsidRDefault="00843025" w:rsidP="00AC0823">
      <w:pPr>
        <w:rPr>
          <w:i/>
        </w:rPr>
      </w:pPr>
      <w:bookmarkStart w:id="19" w:name="_Toc333071254"/>
      <w:r w:rsidRPr="00AC0823">
        <w:rPr>
          <w:i/>
        </w:rPr>
        <w:t>How will surplus be sold?</w:t>
      </w:r>
      <w:bookmarkEnd w:id="19"/>
    </w:p>
    <w:p w14:paraId="09AF1180" w14:textId="77777777" w:rsidR="00843025" w:rsidRPr="00F37D3F" w:rsidRDefault="00843025" w:rsidP="007F4085"/>
    <w:p w14:paraId="7EDB9B85" w14:textId="69463D9D" w:rsidR="00D101B4" w:rsidRDefault="00843025" w:rsidP="007F4085">
      <w:r>
        <w:t>Surplus produce will be sold to as Salad Bags and “</w:t>
      </w:r>
      <w:proofErr w:type="spellStart"/>
      <w:r w:rsidR="00D101B4">
        <w:t>Smoothie</w:t>
      </w:r>
      <w:proofErr w:type="spellEnd"/>
      <w:r>
        <w:t xml:space="preserve">” Bags for sale at </w:t>
      </w:r>
      <w:proofErr w:type="gramStart"/>
      <w:r>
        <w:t>One</w:t>
      </w:r>
      <w:proofErr w:type="gramEnd"/>
      <w:r>
        <w:t xml:space="preserve"> the Square.</w:t>
      </w:r>
      <w:r w:rsidR="00D101B4">
        <w:t xml:space="preserve"> </w:t>
      </w:r>
      <w:r w:rsidR="00710295">
        <w:t>‘Friends of The Crossing’</w:t>
      </w:r>
      <w:r w:rsidR="00877AC7">
        <w:t xml:space="preserve"> will be informed of availability.</w:t>
      </w:r>
      <w:r w:rsidR="00D101B4">
        <w:t xml:space="preserve"> “Green </w:t>
      </w:r>
      <w:proofErr w:type="spellStart"/>
      <w:r w:rsidR="00D101B4">
        <w:t>Smoothies</w:t>
      </w:r>
      <w:proofErr w:type="spellEnd"/>
      <w:r w:rsidR="00D101B4">
        <w:t xml:space="preserve">” are an excellent method of upping your raw leafy green intake, in liquid form, and are becoming an extremely fashionable way </w:t>
      </w:r>
      <w:r w:rsidR="007F4085">
        <w:t>to improve health and vitality.</w:t>
      </w:r>
    </w:p>
    <w:p w14:paraId="2E8DE4D2" w14:textId="77777777" w:rsidR="007F4085" w:rsidRDefault="007F4085" w:rsidP="007F4085"/>
    <w:p w14:paraId="62B8421C" w14:textId="6107CB89" w:rsidR="002F7414" w:rsidRDefault="00710295" w:rsidP="007F4085">
      <w:r>
        <w:t>We are a</w:t>
      </w:r>
      <w:r w:rsidR="00843025">
        <w:t>iming for</w:t>
      </w:r>
      <w:r w:rsidR="00D101B4">
        <w:t xml:space="preserve"> </w:t>
      </w:r>
      <w:r>
        <w:t xml:space="preserve">a </w:t>
      </w:r>
      <w:r w:rsidR="00843025">
        <w:t xml:space="preserve">weekly supplemental income of £100. </w:t>
      </w:r>
      <w:r w:rsidR="00D101B4">
        <w:t>T</w:t>
      </w:r>
      <w:r w:rsidR="00843025">
        <w:t xml:space="preserve">he salad and </w:t>
      </w:r>
      <w:proofErr w:type="spellStart"/>
      <w:r w:rsidR="00843025">
        <w:t>smoothie</w:t>
      </w:r>
      <w:proofErr w:type="spellEnd"/>
      <w:r w:rsidR="00843025">
        <w:t xml:space="preserve"> bags </w:t>
      </w:r>
      <w:r w:rsidR="00D101B4">
        <w:t xml:space="preserve">or </w:t>
      </w:r>
      <w:r w:rsidR="002F7414">
        <w:t xml:space="preserve">cut and come again greens: kale, </w:t>
      </w:r>
      <w:r w:rsidR="00843025">
        <w:t>chard</w:t>
      </w:r>
      <w:r w:rsidR="002F7414">
        <w:t xml:space="preserve">, </w:t>
      </w:r>
      <w:r w:rsidR="00D101B4">
        <w:t xml:space="preserve">lettuce, </w:t>
      </w:r>
      <w:r w:rsidR="002F7414">
        <w:t>endive and chicory</w:t>
      </w:r>
      <w:r w:rsidR="00843025">
        <w:t xml:space="preserve"> </w:t>
      </w:r>
      <w:r w:rsidR="00D101B4">
        <w:t xml:space="preserve">will be supplemented </w:t>
      </w:r>
      <w:r w:rsidR="00877AC7">
        <w:t>with a</w:t>
      </w:r>
      <w:r w:rsidR="00843025">
        <w:t xml:space="preserve"> variety of foraged plants from The Crossing, including more unusual leaves such as borage, nettle, </w:t>
      </w:r>
      <w:proofErr w:type="spellStart"/>
      <w:r w:rsidR="00843025">
        <w:t>ramsons</w:t>
      </w:r>
      <w:proofErr w:type="spellEnd"/>
      <w:r w:rsidR="00843025">
        <w:t xml:space="preserve">, chickweed, sow thistle and dandelion.  Wild greens have </w:t>
      </w:r>
      <w:r w:rsidR="002F7414">
        <w:t xml:space="preserve">good </w:t>
      </w:r>
      <w:r w:rsidR="00843025">
        <w:t>nutritional value</w:t>
      </w:r>
      <w:r>
        <w:t xml:space="preserve">, and </w:t>
      </w:r>
      <w:proofErr w:type="spellStart"/>
      <w:r>
        <w:t>p</w:t>
      </w:r>
      <w:r w:rsidR="002F7414">
        <w:t>aleo</w:t>
      </w:r>
      <w:proofErr w:type="spellEnd"/>
      <w:r w:rsidR="002F7414">
        <w:t xml:space="preserve"> Coaching clients have expressed great interest in these products</w:t>
      </w:r>
      <w:r w:rsidR="007F4085">
        <w:t>.</w:t>
      </w:r>
    </w:p>
    <w:p w14:paraId="1C673CB5" w14:textId="77777777" w:rsidR="007F4085" w:rsidRDefault="007F4085" w:rsidP="007F4085"/>
    <w:p w14:paraId="03182C14" w14:textId="515F9E8E" w:rsidR="00710295" w:rsidRDefault="00710295" w:rsidP="007F4085">
      <w:r>
        <w:t xml:space="preserve">Projected figures associated with the salad bags and boxes, and </w:t>
      </w:r>
      <w:proofErr w:type="spellStart"/>
      <w:r>
        <w:t>smoothie</w:t>
      </w:r>
      <w:proofErr w:type="spellEnd"/>
      <w:r>
        <w:t xml:space="preserve"> bags, are set out at Appendix 3.</w:t>
      </w:r>
    </w:p>
    <w:p w14:paraId="710D363E" w14:textId="77777777" w:rsidR="00EF3E03" w:rsidRDefault="00EF3E03" w:rsidP="001E5A5E"/>
    <w:p w14:paraId="3180EB3F" w14:textId="77777777" w:rsidR="00707D41" w:rsidRDefault="00707D41">
      <w:pPr>
        <w:spacing w:after="200"/>
        <w:jc w:val="left"/>
        <w:rPr>
          <w:rFonts w:eastAsiaTheme="majorEastAsia" w:cstheme="majorBidi"/>
          <w:b/>
          <w:bCs/>
          <w:color w:val="4F81BD" w:themeColor="accent1"/>
          <w:sz w:val="26"/>
          <w:szCs w:val="28"/>
        </w:rPr>
      </w:pPr>
      <w:r>
        <w:rPr>
          <w:szCs w:val="28"/>
        </w:rPr>
        <w:br w:type="page"/>
      </w:r>
    </w:p>
    <w:p w14:paraId="6411DC23" w14:textId="0D19CAAC" w:rsidR="00EF3E03" w:rsidRDefault="00EF3E03" w:rsidP="00710295">
      <w:pPr>
        <w:pStyle w:val="Heading2"/>
      </w:pPr>
      <w:bookmarkStart w:id="20" w:name="_Toc333074769"/>
      <w:r>
        <w:rPr>
          <w:szCs w:val="28"/>
        </w:rPr>
        <w:t>2</w:t>
      </w:r>
      <w:r w:rsidR="00710295" w:rsidRPr="00710295">
        <w:rPr>
          <w:szCs w:val="28"/>
          <w:vertAlign w:val="superscript"/>
        </w:rPr>
        <w:t>nd</w:t>
      </w:r>
      <w:r w:rsidR="00710295">
        <w:rPr>
          <w:szCs w:val="28"/>
        </w:rPr>
        <w:t xml:space="preserve"> Objective:</w:t>
      </w:r>
      <w:r>
        <w:rPr>
          <w:szCs w:val="28"/>
        </w:rPr>
        <w:t xml:space="preserve"> </w:t>
      </w:r>
      <w:r>
        <w:t>Pig Club</w:t>
      </w:r>
      <w:r w:rsidR="009666B7">
        <w:t xml:space="preserve"> &amp; Lamb Share</w:t>
      </w:r>
      <w:bookmarkEnd w:id="20"/>
    </w:p>
    <w:p w14:paraId="1C371FAE" w14:textId="77777777" w:rsidR="00EF3E03" w:rsidRDefault="00EF3E03" w:rsidP="001E5A5E"/>
    <w:p w14:paraId="58A3FD5C" w14:textId="581E79E1" w:rsidR="00710295" w:rsidRDefault="00710295" w:rsidP="00710295">
      <w:pPr>
        <w:pStyle w:val="Heading3"/>
      </w:pPr>
      <w:bookmarkStart w:id="21" w:name="_Toc333074770"/>
      <w:r>
        <w:t>Pig Club</w:t>
      </w:r>
      <w:bookmarkEnd w:id="21"/>
    </w:p>
    <w:p w14:paraId="263B9DB9" w14:textId="77777777" w:rsidR="00710295" w:rsidRDefault="00710295" w:rsidP="001E5A5E"/>
    <w:p w14:paraId="35130360" w14:textId="6EA77243" w:rsidR="00EF3E03" w:rsidRDefault="00EF3E03" w:rsidP="001E5A5E">
      <w:r>
        <w:t xml:space="preserve">Pigs are extremely efficient </w:t>
      </w:r>
      <w:proofErr w:type="gramStart"/>
      <w:r>
        <w:t>ea</w:t>
      </w:r>
      <w:r w:rsidR="00CD1E4E">
        <w:t>rth-movers</w:t>
      </w:r>
      <w:proofErr w:type="gramEnd"/>
      <w:r w:rsidR="00CD1E4E">
        <w:t xml:space="preserve">.  They can </w:t>
      </w:r>
      <w:proofErr w:type="spellStart"/>
      <w:r w:rsidR="00CD1E4E">
        <w:t>rotivate</w:t>
      </w:r>
      <w:proofErr w:type="spellEnd"/>
      <w:r w:rsidR="00CD1E4E">
        <w:t xml:space="preserve"> and clear</w:t>
      </w:r>
      <w:r>
        <w:t xml:space="preserve"> an area prior to cultivation.  Pigs root out and eat weeds, whilst fertilising.  This is a great amount of work.</w:t>
      </w:r>
      <w:r w:rsidR="00CD1E4E">
        <w:t xml:space="preserve">  Pigs are co-workers in land management.</w:t>
      </w:r>
    </w:p>
    <w:p w14:paraId="6E5C04B5" w14:textId="77777777" w:rsidR="00EF3E03" w:rsidRDefault="00EF3E03" w:rsidP="001E5A5E"/>
    <w:p w14:paraId="17958A8D" w14:textId="5071DFE0" w:rsidR="00EF3E03" w:rsidRDefault="00EF3E03" w:rsidP="001E5A5E">
      <w:r>
        <w:t xml:space="preserve">With portable electric fencing we can control where the Pigs clear and fertilise and </w:t>
      </w:r>
      <w:r w:rsidR="00CD1E4E">
        <w:t>use their services, naturally expressed in natural behaviour</w:t>
      </w:r>
      <w:r>
        <w:t>.</w:t>
      </w:r>
    </w:p>
    <w:p w14:paraId="31F77686" w14:textId="77777777" w:rsidR="00794FC0" w:rsidRDefault="00794FC0" w:rsidP="001E5A5E"/>
    <w:p w14:paraId="37A6DBC5" w14:textId="77777777" w:rsidR="00EE6A1A" w:rsidRDefault="00794FC0" w:rsidP="001E5A5E">
      <w:proofErr w:type="spellStart"/>
      <w:r>
        <w:t>Kune</w:t>
      </w:r>
      <w:proofErr w:type="spellEnd"/>
      <w:r>
        <w:t xml:space="preserve"> </w:t>
      </w:r>
      <w:proofErr w:type="spellStart"/>
      <w:r>
        <w:t>Kune</w:t>
      </w:r>
      <w:proofErr w:type="spellEnd"/>
      <w:r>
        <w:t xml:space="preserve"> pi</w:t>
      </w:r>
      <w:r w:rsidR="00DA420A">
        <w:t xml:space="preserve">gs are small and easy to handle.  </w:t>
      </w:r>
      <w:r w:rsidR="006448F2">
        <w:t xml:space="preserve"> A variety of volunteer helpers could </w:t>
      </w:r>
      <w:r w:rsidR="00EE6A1A">
        <w:t>cope with the care of the pigs</w:t>
      </w:r>
      <w:proofErr w:type="gramStart"/>
      <w:r w:rsidR="00EE6A1A">
        <w:t>.</w:t>
      </w:r>
      <w:r w:rsidR="00DA420A">
        <w:t>.</w:t>
      </w:r>
      <w:proofErr w:type="gramEnd"/>
      <w:r w:rsidR="00DA420A">
        <w:t xml:space="preserve">  Thriving on pasture </w:t>
      </w:r>
      <w:r>
        <w:t xml:space="preserve">requiring </w:t>
      </w:r>
      <w:r w:rsidR="00DA420A">
        <w:t xml:space="preserve">only </w:t>
      </w:r>
      <w:r>
        <w:t>450gr of concentrated feed and plenty of fruit a</w:t>
      </w:r>
      <w:r w:rsidR="00DA420A">
        <w:t xml:space="preserve">nd veg, which will be supplied by our spoiled fruit and veg. </w:t>
      </w:r>
    </w:p>
    <w:p w14:paraId="3C3BAE8C" w14:textId="77777777" w:rsidR="00710295" w:rsidRDefault="00710295" w:rsidP="001E5A5E"/>
    <w:p w14:paraId="50FD1A2D" w14:textId="0A5A3CCF" w:rsidR="00794FC0" w:rsidRDefault="00EE6A1A" w:rsidP="001E5A5E">
      <w:r>
        <w:t xml:space="preserve">We will run the pigs around the perimeter of the garden fence to keep grass down and minimise slug habitat close to crops. </w:t>
      </w:r>
      <w:r w:rsidR="00DA420A">
        <w:t>Mature at 11-12 months.</w:t>
      </w:r>
    </w:p>
    <w:p w14:paraId="60CFB92F" w14:textId="77777777" w:rsidR="00EF3E03" w:rsidRDefault="00EF3E03" w:rsidP="001E5A5E"/>
    <w:p w14:paraId="1FDE0A42" w14:textId="77777777" w:rsidR="009878A9" w:rsidRDefault="00DA420A" w:rsidP="001E5A5E">
      <w:r>
        <w:t>The pigs would be run behind the sheep unless employed to clear an area.  This breed of pig thrives on roughage.  F</w:t>
      </w:r>
      <w:r w:rsidR="00CD1E4E">
        <w:t xml:space="preserve">eeding with sprouted peas and barley is an efficient and affordable </w:t>
      </w:r>
      <w:r>
        <w:t xml:space="preserve">method of upping their nutrient intake when farrowing.  This requires a dedicated temperature controlled area for soaking and watering trays of seed over a 5-7 day period on rotation.  As one lot is fed, the next lot is put into soak. </w:t>
      </w:r>
    </w:p>
    <w:p w14:paraId="35668976" w14:textId="77777777" w:rsidR="009878A9" w:rsidRDefault="009878A9" w:rsidP="001E5A5E"/>
    <w:p w14:paraId="5A995027" w14:textId="01AAD6FB" w:rsidR="00710295" w:rsidRDefault="00710295" w:rsidP="001E5A5E">
      <w:r>
        <w:t>Pork will be so</w:t>
      </w:r>
      <w:r w:rsidR="008A23F5">
        <w:t>ld to Friends of The Crossing and</w:t>
      </w:r>
      <w:r>
        <w:t xml:space="preserve"> CSA members lists. Financial figures and projections regarding the pig enterprise are set out at Appendix 4. </w:t>
      </w:r>
    </w:p>
    <w:p w14:paraId="73AFD219" w14:textId="77777777" w:rsidR="005F71D3" w:rsidRDefault="005F71D3" w:rsidP="001E5A5E"/>
    <w:p w14:paraId="5444B434" w14:textId="179A4751" w:rsidR="00EF3E03" w:rsidRDefault="00EF3E03" w:rsidP="00710295">
      <w:pPr>
        <w:pStyle w:val="Heading3"/>
      </w:pPr>
      <w:bookmarkStart w:id="22" w:name="_Toc333074771"/>
      <w:r>
        <w:t>Lamb Share</w:t>
      </w:r>
      <w:bookmarkEnd w:id="22"/>
    </w:p>
    <w:p w14:paraId="6AC210AB" w14:textId="77777777" w:rsidR="00EF3E03" w:rsidRDefault="00EF3E03" w:rsidP="001E5A5E"/>
    <w:p w14:paraId="512DC349" w14:textId="2D70C759" w:rsidR="00EB28CC" w:rsidRDefault="00EF3E03" w:rsidP="001E5A5E">
      <w:r>
        <w:t>Lamb Share members are encouraged to learn about the principles of Regenerative Agriculture, understanding how carefully managed grazing can capture carbon</w:t>
      </w:r>
      <w:r w:rsidR="002B59EF">
        <w:t xml:space="preserve"> and the different quality in the meat</w:t>
      </w:r>
      <w:r>
        <w:t xml:space="preserve"> </w:t>
      </w:r>
    </w:p>
    <w:p w14:paraId="7CE260A0" w14:textId="77777777" w:rsidR="00EB28CC" w:rsidRDefault="00EB28CC" w:rsidP="001E5A5E"/>
    <w:p w14:paraId="7C369FDC" w14:textId="624C49A9" w:rsidR="00F253D6" w:rsidRDefault="00EB28CC" w:rsidP="001E5A5E">
      <w:r>
        <w:t>We started</w:t>
      </w:r>
      <w:r w:rsidR="00EF3E03">
        <w:t xml:space="preserve"> with </w:t>
      </w:r>
      <w:r>
        <w:t>10 sock lambs</w:t>
      </w:r>
      <w:r w:rsidR="002B59EF">
        <w:t xml:space="preserve"> in 2015. </w:t>
      </w:r>
      <w:r w:rsidR="00EF3E03">
        <w:t xml:space="preserve"> </w:t>
      </w:r>
      <w:r>
        <w:t xml:space="preserve">3 didn’t </w:t>
      </w:r>
      <w:proofErr w:type="gramStart"/>
      <w:r>
        <w:t>survive,</w:t>
      </w:r>
      <w:proofErr w:type="gramEnd"/>
      <w:r>
        <w:t xml:space="preserve"> </w:t>
      </w:r>
      <w:r w:rsidR="002B59EF">
        <w:t>they are somewhat sickly havin</w:t>
      </w:r>
      <w:r w:rsidR="00710295">
        <w:t xml:space="preserve">g been taken from the mother.  </w:t>
      </w:r>
      <w:r w:rsidR="002B59EF">
        <w:t>W</w:t>
      </w:r>
      <w:r w:rsidR="00EF3E03">
        <w:t xml:space="preserve">e </w:t>
      </w:r>
      <w:r>
        <w:t>sold 4</w:t>
      </w:r>
      <w:r w:rsidR="00EF3E03">
        <w:t xml:space="preserve"> lambs</w:t>
      </w:r>
      <w:r w:rsidR="002B59EF">
        <w:t xml:space="preserve"> </w:t>
      </w:r>
      <w:proofErr w:type="gramStart"/>
      <w:r w:rsidR="002B59EF">
        <w:t>small</w:t>
      </w:r>
      <w:proofErr w:type="gramEnd"/>
      <w:r w:rsidR="00EF3E03">
        <w:t xml:space="preserve"> </w:t>
      </w:r>
      <w:r>
        <w:t xml:space="preserve">as they </w:t>
      </w:r>
      <w:r w:rsidR="002B59EF">
        <w:t>were not</w:t>
      </w:r>
      <w:r>
        <w:t xml:space="preserve"> respect</w:t>
      </w:r>
      <w:r w:rsidR="002B59EF">
        <w:t>ing</w:t>
      </w:r>
      <w:r>
        <w:t xml:space="preserve"> the electric fencing.  Now </w:t>
      </w:r>
      <w:r w:rsidR="002B59EF">
        <w:t xml:space="preserve">we </w:t>
      </w:r>
      <w:r>
        <w:t>have 3 healthy extremely tame and eas</w:t>
      </w:r>
      <w:r w:rsidR="008A23F5">
        <w:t>y to handle ewes to breed from.</w:t>
      </w:r>
    </w:p>
    <w:p w14:paraId="592101BB" w14:textId="77777777" w:rsidR="008A23F5" w:rsidRDefault="008A23F5" w:rsidP="001E5A5E"/>
    <w:p w14:paraId="0CD649D1" w14:textId="76006E73" w:rsidR="008A23F5" w:rsidRDefault="008A23F5" w:rsidP="008A23F5">
      <w:r>
        <w:t xml:space="preserve">Lamb will be sold to Friends of The Crossing and CSA members lists. Financial figures and projections regarding the lamb share enterprise are set out at Appendix 5. </w:t>
      </w:r>
    </w:p>
    <w:p w14:paraId="23B2B35C" w14:textId="77777777" w:rsidR="008A23F5" w:rsidRDefault="008A23F5" w:rsidP="001E5A5E"/>
    <w:p w14:paraId="63526002" w14:textId="1819E11E" w:rsidR="008A23F5" w:rsidRDefault="008A23F5" w:rsidP="008A23F5">
      <w:pPr>
        <w:pStyle w:val="Heading3"/>
        <w:rPr>
          <w:lang w:eastAsia="en-US"/>
        </w:rPr>
      </w:pPr>
      <w:bookmarkStart w:id="23" w:name="_Toc333074772"/>
      <w:r>
        <w:rPr>
          <w:lang w:eastAsia="en-US"/>
        </w:rPr>
        <w:t>Highest welfare standards, highest quality meat, better for the environment</w:t>
      </w:r>
      <w:bookmarkEnd w:id="23"/>
    </w:p>
    <w:p w14:paraId="6A3A0DD5" w14:textId="77777777" w:rsidR="008A23F5" w:rsidRDefault="008A23F5" w:rsidP="001E5A5E">
      <w:pPr>
        <w:rPr>
          <w:lang w:eastAsia="en-US"/>
        </w:rPr>
      </w:pPr>
    </w:p>
    <w:p w14:paraId="73AD72B9" w14:textId="5BE0B37F" w:rsidR="00E87B1F" w:rsidRDefault="009878A9" w:rsidP="001E5A5E">
      <w:pPr>
        <w:rPr>
          <w:lang w:eastAsia="en-US"/>
        </w:rPr>
      </w:pPr>
      <w:r w:rsidRPr="009878A9">
        <w:rPr>
          <w:lang w:eastAsia="en-US"/>
        </w:rPr>
        <w:t xml:space="preserve">Cows and Sheep naturally graze on grass outdoors in fields. </w:t>
      </w:r>
      <w:r w:rsidR="009666B7">
        <w:rPr>
          <w:lang w:eastAsia="en-US"/>
        </w:rPr>
        <w:t xml:space="preserve"> </w:t>
      </w:r>
      <w:r w:rsidR="00E87B1F">
        <w:rPr>
          <w:lang w:eastAsia="en-US"/>
        </w:rPr>
        <w:t>But the</w:t>
      </w:r>
      <w:r w:rsidR="00E87B1F" w:rsidRPr="009878A9">
        <w:rPr>
          <w:lang w:eastAsia="en-US"/>
        </w:rPr>
        <w:t xml:space="preserve"> majority of meat now available in the supermarkets is from intensively raised meat fattened indoors in what are termed "Controlled Animal Feeding Operations" or CAFOs</w:t>
      </w:r>
      <w:r w:rsidR="002A6D03">
        <w:rPr>
          <w:lang w:eastAsia="en-US"/>
        </w:rPr>
        <w:t>.  These</w:t>
      </w:r>
      <w:r w:rsidR="00E87B1F">
        <w:rPr>
          <w:lang w:eastAsia="en-US"/>
        </w:rPr>
        <w:t xml:space="preserve"> are not only inhumane, and</w:t>
      </w:r>
      <w:r w:rsidR="00E87B1F" w:rsidRPr="009878A9">
        <w:rPr>
          <w:lang w:eastAsia="en-US"/>
        </w:rPr>
        <w:t xml:space="preserve"> </w:t>
      </w:r>
      <w:r w:rsidR="009666B7">
        <w:rPr>
          <w:lang w:eastAsia="en-US"/>
        </w:rPr>
        <w:t>cause pollution</w:t>
      </w:r>
      <w:r w:rsidR="00E87B1F" w:rsidRPr="009878A9">
        <w:rPr>
          <w:lang w:eastAsia="en-US"/>
        </w:rPr>
        <w:t xml:space="preserve"> but the meat produced is a far inferior both in terms of flavour and nutrition.</w:t>
      </w:r>
    </w:p>
    <w:p w14:paraId="099A1C7B" w14:textId="77777777" w:rsidR="008A23F5" w:rsidRPr="009878A9" w:rsidRDefault="008A23F5" w:rsidP="001E5A5E">
      <w:pPr>
        <w:rPr>
          <w:lang w:eastAsia="en-US"/>
        </w:rPr>
      </w:pPr>
    </w:p>
    <w:p w14:paraId="60172B46" w14:textId="1C51AAFA" w:rsidR="00E87B1F" w:rsidRDefault="00E87B1F" w:rsidP="001E5A5E">
      <w:pPr>
        <w:rPr>
          <w:lang w:eastAsia="en-US"/>
        </w:rPr>
      </w:pPr>
      <w:r w:rsidRPr="009878A9">
        <w:rPr>
          <w:lang w:eastAsia="en-US"/>
        </w:rPr>
        <w:t xml:space="preserve">Fattening </w:t>
      </w:r>
      <w:r w:rsidR="002A6D03">
        <w:rPr>
          <w:lang w:eastAsia="en-US"/>
        </w:rPr>
        <w:t>grazing animals</w:t>
      </w:r>
      <w:r w:rsidRPr="009878A9">
        <w:rPr>
          <w:lang w:eastAsia="en-US"/>
        </w:rPr>
        <w:t xml:space="preserve"> on grain </w:t>
      </w:r>
      <w:r w:rsidR="002A6D03">
        <w:rPr>
          <w:lang w:eastAsia="en-US"/>
        </w:rPr>
        <w:t>causes digestive upsets and imbalance, making the animals sick, requiring antibiotics to keep them alive.  The antibiotics are then passed on into the food chain and we ingest them, further interfering with our own digestive processes.  CAFO</w:t>
      </w:r>
      <w:r w:rsidRPr="009878A9">
        <w:rPr>
          <w:lang w:eastAsia="en-US"/>
        </w:rPr>
        <w:t xml:space="preserve"> meat is lower in vitamins and minerals, and lower in omega 3 essential fatty acids and CLA (another healthy and important fat), while being higher in the highly inflammatory omega 6 fatty acids.</w:t>
      </w:r>
    </w:p>
    <w:p w14:paraId="784340F8" w14:textId="77777777" w:rsidR="008A23F5" w:rsidRPr="009878A9" w:rsidRDefault="008A23F5" w:rsidP="001E5A5E">
      <w:pPr>
        <w:rPr>
          <w:lang w:eastAsia="en-US"/>
        </w:rPr>
      </w:pPr>
    </w:p>
    <w:p w14:paraId="5CDE34B0" w14:textId="408F6375" w:rsidR="009878A9" w:rsidRDefault="00E87B1F" w:rsidP="001E5A5E">
      <w:pPr>
        <w:rPr>
          <w:lang w:eastAsia="en-US"/>
        </w:rPr>
      </w:pPr>
      <w:r>
        <w:rPr>
          <w:lang w:eastAsia="en-US"/>
        </w:rPr>
        <w:t>Ruminants</w:t>
      </w:r>
      <w:r w:rsidR="002B59EF">
        <w:rPr>
          <w:lang w:eastAsia="en-US"/>
        </w:rPr>
        <w:t xml:space="preserve"> ie: Grazing animals</w:t>
      </w:r>
      <w:r>
        <w:rPr>
          <w:lang w:eastAsia="en-US"/>
        </w:rPr>
        <w:t xml:space="preserve"> are not capable of properly digesting grain</w:t>
      </w:r>
      <w:r w:rsidR="008A23F5">
        <w:rPr>
          <w:lang w:eastAsia="en-US"/>
        </w:rPr>
        <w:t xml:space="preserve">. </w:t>
      </w:r>
      <w:r w:rsidR="009878A9" w:rsidRPr="009878A9">
        <w:rPr>
          <w:lang w:eastAsia="en-US"/>
        </w:rPr>
        <w:t>Pigs and Chickens are omnivorous, and should be allowed to roam free and eat whatever they desire - From apples and acor</w:t>
      </w:r>
      <w:r>
        <w:rPr>
          <w:lang w:eastAsia="en-US"/>
        </w:rPr>
        <w:t>ns, to insects, mice and slugs.</w:t>
      </w:r>
      <w:r w:rsidR="009666B7">
        <w:rPr>
          <w:lang w:eastAsia="en-US"/>
        </w:rPr>
        <w:t xml:space="preserve">  They can be fed on sprouted grains and pulses.  Sprouting requires daily routines of soaking, watering and temperature control.</w:t>
      </w:r>
    </w:p>
    <w:p w14:paraId="57E76674" w14:textId="77777777" w:rsidR="008A23F5" w:rsidRPr="009878A9" w:rsidRDefault="008A23F5" w:rsidP="001E5A5E">
      <w:pPr>
        <w:rPr>
          <w:lang w:eastAsia="en-US"/>
        </w:rPr>
      </w:pPr>
    </w:p>
    <w:p w14:paraId="404DEC8E" w14:textId="37037F94" w:rsidR="009878A9" w:rsidRPr="009878A9" w:rsidRDefault="009878A9" w:rsidP="001E5A5E">
      <w:pPr>
        <w:rPr>
          <w:lang w:eastAsia="en-US"/>
        </w:rPr>
      </w:pPr>
      <w:r w:rsidRPr="009878A9">
        <w:rPr>
          <w:lang w:eastAsia="en-US"/>
        </w:rPr>
        <w:t>Free Range Pork and Chicken, and Grass Fed Lamb, that is allowed to grow and develop naturally is much higher in fat soluble vitamins A,</w:t>
      </w:r>
      <w:r w:rsidR="005F71D3">
        <w:rPr>
          <w:lang w:eastAsia="en-US"/>
        </w:rPr>
        <w:t xml:space="preserve"> </w:t>
      </w:r>
      <w:r w:rsidRPr="009878A9">
        <w:rPr>
          <w:lang w:eastAsia="en-US"/>
        </w:rPr>
        <w:t>D,</w:t>
      </w:r>
      <w:r w:rsidR="005F71D3">
        <w:rPr>
          <w:lang w:eastAsia="en-US"/>
        </w:rPr>
        <w:t xml:space="preserve"> </w:t>
      </w:r>
      <w:r w:rsidRPr="009878A9">
        <w:rPr>
          <w:lang w:eastAsia="en-US"/>
        </w:rPr>
        <w:t>E and K, contains much more omega 3 fatty acids and is a valuable source of CLA.</w:t>
      </w:r>
      <w:r w:rsidR="005F71D3">
        <w:rPr>
          <w:lang w:eastAsia="en-US"/>
        </w:rPr>
        <w:t xml:space="preserve"> (Conjugated Linoleic Acid)</w:t>
      </w:r>
    </w:p>
    <w:p w14:paraId="7D4035CC" w14:textId="77777777" w:rsidR="009666B7" w:rsidRDefault="006E03A3" w:rsidP="001E5A5E">
      <w:pPr>
        <w:rPr>
          <w:lang w:eastAsia="en-US"/>
        </w:rPr>
      </w:pPr>
      <w:r>
        <w:rPr>
          <w:lang w:eastAsia="en-US"/>
        </w:rPr>
        <w:t>Moving to fresh pasture daily means much</w:t>
      </w:r>
      <w:r w:rsidR="009878A9" w:rsidRPr="009878A9">
        <w:rPr>
          <w:lang w:eastAsia="en-US"/>
        </w:rPr>
        <w:t xml:space="preserve"> highe</w:t>
      </w:r>
      <w:r>
        <w:rPr>
          <w:lang w:eastAsia="en-US"/>
        </w:rPr>
        <w:t xml:space="preserve">r welfare and hygiene practices.  The </w:t>
      </w:r>
      <w:r w:rsidR="009878A9" w:rsidRPr="009878A9">
        <w:rPr>
          <w:lang w:eastAsia="en-US"/>
        </w:rPr>
        <w:t>animals stay healthy, and do not need routine treatment with antibiotics</w:t>
      </w:r>
      <w:r w:rsidR="002B59EF">
        <w:rPr>
          <w:lang w:eastAsia="en-US"/>
        </w:rPr>
        <w:t xml:space="preserve">.  This requires attention to detail, careful observation of the pasture, frequent moving. </w:t>
      </w:r>
    </w:p>
    <w:p w14:paraId="012435D8" w14:textId="235CBD96" w:rsidR="002A6D03" w:rsidRPr="009878A9" w:rsidRDefault="002A6D03" w:rsidP="001E5A5E">
      <w:pPr>
        <w:rPr>
          <w:lang w:eastAsia="en-US"/>
        </w:rPr>
      </w:pPr>
      <w:r>
        <w:rPr>
          <w:lang w:eastAsia="en-US"/>
        </w:rPr>
        <w:t xml:space="preserve">Meat reared this way will attract a higher premium. </w:t>
      </w:r>
    </w:p>
    <w:p w14:paraId="7F2CB57C" w14:textId="77777777" w:rsidR="009878A9" w:rsidRPr="009878A9" w:rsidRDefault="009878A9" w:rsidP="001E5A5E"/>
    <w:p w14:paraId="210C40B8" w14:textId="77777777" w:rsidR="00707D41" w:rsidRDefault="00707D41">
      <w:pPr>
        <w:spacing w:after="200"/>
        <w:jc w:val="left"/>
        <w:rPr>
          <w:rFonts w:eastAsiaTheme="majorEastAsia" w:cstheme="majorBidi"/>
          <w:b/>
          <w:bCs/>
          <w:color w:val="4F81BD" w:themeColor="accent1"/>
          <w:sz w:val="26"/>
          <w:szCs w:val="26"/>
        </w:rPr>
      </w:pPr>
      <w:r>
        <w:br w:type="page"/>
      </w:r>
    </w:p>
    <w:p w14:paraId="0833DF2C" w14:textId="39CDA3A8" w:rsidR="008A23F5" w:rsidRDefault="008A23F5" w:rsidP="008A23F5">
      <w:pPr>
        <w:pStyle w:val="Heading2"/>
      </w:pPr>
      <w:bookmarkStart w:id="24" w:name="_Toc333074773"/>
      <w:r>
        <w:t>3</w:t>
      </w:r>
      <w:r w:rsidRPr="008A23F5">
        <w:rPr>
          <w:vertAlign w:val="superscript"/>
        </w:rPr>
        <w:t>rd</w:t>
      </w:r>
      <w:r>
        <w:t xml:space="preserve"> Objective: The Crossing CIC</w:t>
      </w:r>
      <w:bookmarkEnd w:id="24"/>
    </w:p>
    <w:p w14:paraId="6B29FBD7" w14:textId="77777777" w:rsidR="008A23F5" w:rsidRDefault="008A23F5" w:rsidP="001E5A5E"/>
    <w:p w14:paraId="3891EA32" w14:textId="53540C1B" w:rsidR="00074213" w:rsidRDefault="008A23F5" w:rsidP="001E5A5E">
      <w:r>
        <w:t>The third business objective is to become The Crossing CIC (</w:t>
      </w:r>
      <w:r w:rsidR="00E234E6" w:rsidRPr="00877AC7">
        <w:t>Community Interest Company</w:t>
      </w:r>
      <w:r>
        <w:t>)</w:t>
      </w:r>
      <w:r w:rsidR="00E234E6" w:rsidRPr="00877AC7">
        <w:t xml:space="preserve">, </w:t>
      </w:r>
      <w:r>
        <w:t>e</w:t>
      </w:r>
      <w:r w:rsidR="00E234E6" w:rsidRPr="00877AC7">
        <w:t>ngaging loca</w:t>
      </w:r>
      <w:r>
        <w:t xml:space="preserve">l people into agriculture via the </w:t>
      </w:r>
      <w:r w:rsidR="00E234E6" w:rsidRPr="00877AC7">
        <w:t>CSA scheme and membership.</w:t>
      </w:r>
    </w:p>
    <w:p w14:paraId="50D241F3" w14:textId="77777777" w:rsidR="00074213" w:rsidRDefault="00074213" w:rsidP="001E5A5E"/>
    <w:p w14:paraId="545D8961" w14:textId="5799A073" w:rsidR="00E234E6" w:rsidRPr="00AC0823" w:rsidRDefault="00A55A17" w:rsidP="00AC0823">
      <w:pPr>
        <w:rPr>
          <w:i/>
        </w:rPr>
      </w:pPr>
      <w:r w:rsidRPr="00AC0823">
        <w:rPr>
          <w:i/>
        </w:rPr>
        <w:t xml:space="preserve">What is </w:t>
      </w:r>
      <w:r w:rsidR="00E234E6" w:rsidRPr="00AC0823">
        <w:rPr>
          <w:i/>
        </w:rPr>
        <w:t>The Crossing CIC</w:t>
      </w:r>
      <w:r w:rsidR="00605EA4" w:rsidRPr="00AC0823">
        <w:rPr>
          <w:i/>
        </w:rPr>
        <w:t>?</w:t>
      </w:r>
    </w:p>
    <w:p w14:paraId="73F606B2" w14:textId="77777777" w:rsidR="00877AC7" w:rsidRPr="00A55A17" w:rsidRDefault="00877AC7" w:rsidP="001E5A5E"/>
    <w:p w14:paraId="776DDE69" w14:textId="77777777" w:rsidR="00E234E6" w:rsidRDefault="00E234E6" w:rsidP="001E5A5E">
      <w:r>
        <w:rPr>
          <w:szCs w:val="28"/>
        </w:rPr>
        <w:t xml:space="preserve">A Community Interest Company </w:t>
      </w:r>
      <w:r>
        <w:t>is a</w:t>
      </w:r>
      <w:r w:rsidRPr="00E234E6">
        <w:t xml:space="preserve"> </w:t>
      </w:r>
      <w:r>
        <w:t xml:space="preserve">type of company limited by guarantee or by shares, </w:t>
      </w:r>
      <w:r w:rsidRPr="00E234E6">
        <w:t>introduced by the United Kingdom government in 2005 under the Companies (Audit, Investigations and Community Enterprise) Act 2004, designed for social enterprises that want to use their profits and assets for the public good</w:t>
      </w:r>
      <w:r>
        <w:t xml:space="preserve">.  </w:t>
      </w:r>
    </w:p>
    <w:p w14:paraId="3B1D735B" w14:textId="77777777" w:rsidR="00E234E6" w:rsidRDefault="00E234E6" w:rsidP="001E5A5E"/>
    <w:p w14:paraId="47CF94C8" w14:textId="1E36A532" w:rsidR="00B8124A" w:rsidRDefault="00E234E6" w:rsidP="001E5A5E">
      <w:r>
        <w:t>We will be limited by voting shares (for directors) and non-voting shares (for public supporters</w:t>
      </w:r>
      <w:r w:rsidR="00586B55">
        <w:t xml:space="preserve"> or shareholders</w:t>
      </w:r>
      <w:r>
        <w:t>).  Directors may take a salary for their time, non-voting share holders will be supporting the enterprise for the common good</w:t>
      </w:r>
      <w:r w:rsidR="00586B55">
        <w:t xml:space="preserve">, </w:t>
      </w:r>
      <w:r>
        <w:t>will be invited to the AGM and have access to the annual returns r</w:t>
      </w:r>
      <w:r w:rsidR="00586B55">
        <w:t xml:space="preserve">eports for information </w:t>
      </w:r>
      <w:r>
        <w:t xml:space="preserve">only. </w:t>
      </w:r>
    </w:p>
    <w:p w14:paraId="62F3F97D" w14:textId="77777777" w:rsidR="00B8124A" w:rsidRDefault="00B8124A" w:rsidP="001E5A5E"/>
    <w:p w14:paraId="2BD109E7" w14:textId="5F9EF4CB" w:rsidR="00E234E6" w:rsidRDefault="00586B55" w:rsidP="001E5A5E">
      <w:pPr>
        <w:rPr>
          <w:bCs/>
          <w:color w:val="000000"/>
        </w:rPr>
      </w:pPr>
      <w:proofErr w:type="gramStart"/>
      <w:r>
        <w:t>Share-</w:t>
      </w:r>
      <w:r w:rsidR="00E234E6">
        <w:t>holders</w:t>
      </w:r>
      <w:proofErr w:type="gramEnd"/>
      <w:r w:rsidR="00E234E6">
        <w:t xml:space="preserve"> will benefit in many ways other than financially. Shares will be £1 each up to a maximum of £1,</w:t>
      </w:r>
      <w:r w:rsidR="00B8124A">
        <w:t>000.  Shareholders will become</w:t>
      </w:r>
      <w:r w:rsidR="00E234E6">
        <w:t xml:space="preserve"> members of The Crossing CIC or </w:t>
      </w:r>
      <w:r w:rsidR="00E234E6">
        <w:rPr>
          <w:b/>
          <w:bCs/>
          <w:color w:val="000000"/>
        </w:rPr>
        <w:t xml:space="preserve">Friends of The Crossing.  </w:t>
      </w:r>
      <w:r w:rsidR="00E234E6">
        <w:rPr>
          <w:bCs/>
          <w:color w:val="000000"/>
        </w:rPr>
        <w:t xml:space="preserve">They will be included on our mailing list and receive </w:t>
      </w:r>
      <w:r w:rsidR="008D52E9">
        <w:rPr>
          <w:bCs/>
          <w:color w:val="000000"/>
        </w:rPr>
        <w:t xml:space="preserve">online access to educational workshops and </w:t>
      </w:r>
      <w:r w:rsidR="00E234E6">
        <w:rPr>
          <w:bCs/>
          <w:color w:val="000000"/>
        </w:rPr>
        <w:t xml:space="preserve">courses </w:t>
      </w:r>
    </w:p>
    <w:p w14:paraId="0D759FD7" w14:textId="77777777" w:rsidR="00E234E6" w:rsidRPr="00B105DA" w:rsidRDefault="00E234E6" w:rsidP="001E5A5E"/>
    <w:p w14:paraId="2C335166" w14:textId="12E49411" w:rsidR="00E234E6" w:rsidRPr="008A23F5" w:rsidRDefault="00B8124A" w:rsidP="001E5A5E">
      <w:pPr>
        <w:rPr>
          <w:i/>
        </w:rPr>
      </w:pPr>
      <w:r w:rsidRPr="008A23F5">
        <w:rPr>
          <w:i/>
        </w:rPr>
        <w:t xml:space="preserve">Friends of The Crossing tiered membership </w:t>
      </w:r>
    </w:p>
    <w:p w14:paraId="7949A473" w14:textId="77777777" w:rsidR="00EF3E03" w:rsidRDefault="00EF3E03" w:rsidP="001E5A5E"/>
    <w:p w14:paraId="27239A85" w14:textId="1EA8DF17" w:rsidR="00E234E6" w:rsidRDefault="00877AC7" w:rsidP="008A23F5">
      <w:pPr>
        <w:ind w:left="709"/>
      </w:pPr>
      <w:r>
        <w:t xml:space="preserve">Birch </w:t>
      </w:r>
      <w:r w:rsidR="00E234E6">
        <w:t xml:space="preserve">family membership £25 </w:t>
      </w:r>
      <w:r w:rsidR="00B8124A">
        <w:tab/>
      </w:r>
      <w:r w:rsidR="00E234E6">
        <w:t>single members £10</w:t>
      </w:r>
      <w:r w:rsidR="00E234E6">
        <w:tab/>
      </w:r>
    </w:p>
    <w:p w14:paraId="5FC7E7D6" w14:textId="77777777" w:rsidR="00B8124A" w:rsidRDefault="00B8124A" w:rsidP="008A23F5">
      <w:pPr>
        <w:ind w:left="709"/>
      </w:pPr>
    </w:p>
    <w:p w14:paraId="3C7CABC6" w14:textId="66E458BE" w:rsidR="00E234E6" w:rsidRDefault="00E234E6" w:rsidP="008A23F5">
      <w:pPr>
        <w:ind w:left="709"/>
      </w:pPr>
      <w:r>
        <w:t xml:space="preserve">Alder family membership £50 </w:t>
      </w:r>
      <w:r w:rsidR="00B8124A">
        <w:tab/>
      </w:r>
      <w:r>
        <w:t>single members £20</w:t>
      </w:r>
    </w:p>
    <w:p w14:paraId="1315D3D0" w14:textId="77777777" w:rsidR="00B8124A" w:rsidRDefault="00B8124A" w:rsidP="008A23F5">
      <w:pPr>
        <w:ind w:left="709"/>
      </w:pPr>
    </w:p>
    <w:p w14:paraId="661FEF60" w14:textId="1A8F64BD" w:rsidR="00E234E6" w:rsidRDefault="00877AC7" w:rsidP="008A23F5">
      <w:pPr>
        <w:ind w:left="709"/>
      </w:pPr>
      <w:r>
        <w:t xml:space="preserve">Oak </w:t>
      </w:r>
      <w:r w:rsidR="00E234E6">
        <w:t xml:space="preserve">family membership £100 </w:t>
      </w:r>
      <w:r w:rsidR="00B8124A">
        <w:tab/>
      </w:r>
      <w:r w:rsidR="00E234E6">
        <w:t>single members £40</w:t>
      </w:r>
      <w:r w:rsidR="00E234E6">
        <w:tab/>
      </w:r>
    </w:p>
    <w:p w14:paraId="476B8896" w14:textId="77777777" w:rsidR="00B8124A" w:rsidRDefault="00B8124A" w:rsidP="008A23F5">
      <w:pPr>
        <w:ind w:left="709"/>
      </w:pPr>
    </w:p>
    <w:p w14:paraId="10C12954" w14:textId="79B8F765" w:rsidR="00E234E6" w:rsidRDefault="00E234E6" w:rsidP="008A23F5">
      <w:pPr>
        <w:ind w:left="709"/>
      </w:pPr>
      <w:r>
        <w:t xml:space="preserve">Life time Friend of The Crossing </w:t>
      </w:r>
      <w:r w:rsidR="00877AC7">
        <w:tab/>
      </w:r>
      <w:r w:rsidR="00B8124A">
        <w:tab/>
        <w:t xml:space="preserve">        </w:t>
      </w:r>
      <w:r>
        <w:t>£1,000</w:t>
      </w:r>
    </w:p>
    <w:p w14:paraId="0363BAE9" w14:textId="77777777" w:rsidR="00B8124A" w:rsidRDefault="00B8124A" w:rsidP="008A23F5">
      <w:pPr>
        <w:ind w:left="709"/>
      </w:pPr>
    </w:p>
    <w:p w14:paraId="55E625EC" w14:textId="593BAFB2" w:rsidR="00EF3E03" w:rsidRPr="00B907EA" w:rsidRDefault="00877AC7" w:rsidP="008A23F5">
      <w:pPr>
        <w:ind w:left="709"/>
      </w:pPr>
      <w:r>
        <w:t xml:space="preserve">Clover volunteers who work the land </w:t>
      </w:r>
      <w:r>
        <w:tab/>
      </w:r>
      <w:r>
        <w:tab/>
        <w:t>Free</w:t>
      </w:r>
    </w:p>
    <w:p w14:paraId="5A613E46" w14:textId="77777777" w:rsidR="008A23F5" w:rsidRDefault="008A23F5" w:rsidP="008A23F5">
      <w:pPr>
        <w:rPr>
          <w:b/>
        </w:rPr>
      </w:pPr>
    </w:p>
    <w:p w14:paraId="2783A8DC" w14:textId="70220921" w:rsidR="00EF3E03" w:rsidRDefault="00B8124A" w:rsidP="008A23F5">
      <w:r w:rsidRPr="00A55A17">
        <w:rPr>
          <w:b/>
        </w:rPr>
        <w:t>Friends of The Crossing</w:t>
      </w:r>
      <w:r w:rsidRPr="00B8124A">
        <w:t xml:space="preserve"> will be invited to join the </w:t>
      </w:r>
      <w:r w:rsidRPr="00A55A17">
        <w:rPr>
          <w:b/>
        </w:rPr>
        <w:t>Community Sup</w:t>
      </w:r>
      <w:r w:rsidR="008D52E9">
        <w:rPr>
          <w:b/>
        </w:rPr>
        <w:t>ported Agriculture scheme</w:t>
      </w:r>
      <w:r w:rsidR="008D52E9">
        <w:t xml:space="preserve"> and receive email updates about salad bag &amp; greens availability</w:t>
      </w:r>
      <w:r w:rsidR="007964A9">
        <w:t xml:space="preserve"> to be bought on Saturdays </w:t>
      </w:r>
      <w:r w:rsidR="00956C51">
        <w:t xml:space="preserve">from One the Square, </w:t>
      </w:r>
      <w:r w:rsidR="007964A9">
        <w:t>when veg boxes in season.</w:t>
      </w:r>
    </w:p>
    <w:p w14:paraId="64C51AB7" w14:textId="77777777" w:rsidR="008A23F5" w:rsidRDefault="008A23F5" w:rsidP="008A23F5"/>
    <w:p w14:paraId="5AED9A5D" w14:textId="6E1BA0C4" w:rsidR="005437A3" w:rsidRDefault="00A3446E" w:rsidP="008A23F5">
      <w:r>
        <w:t xml:space="preserve">NB: </w:t>
      </w:r>
      <w:r w:rsidR="008A23F5">
        <w:t>The figures set out above have not been taken into account in our financial forecasts on the basis that we do not want the success of economic sustainability of The Crossing to be contingent on the CIC membership, as well as the principle of the CIC being in place for the benefit of members rather than of The Crossing as an enterprise.</w:t>
      </w:r>
    </w:p>
    <w:p w14:paraId="7BE190BB" w14:textId="77777777" w:rsidR="00707D41" w:rsidRDefault="00707D41">
      <w:pPr>
        <w:spacing w:after="200"/>
        <w:jc w:val="left"/>
        <w:rPr>
          <w:rFonts w:eastAsiaTheme="majorEastAsia" w:cstheme="majorBidi"/>
          <w:b/>
          <w:bCs/>
          <w:color w:val="4F81BD" w:themeColor="accent1"/>
          <w:sz w:val="26"/>
          <w:szCs w:val="26"/>
        </w:rPr>
      </w:pPr>
      <w:r>
        <w:br w:type="page"/>
      </w:r>
    </w:p>
    <w:p w14:paraId="72060350" w14:textId="34F37BCF" w:rsidR="005437A3" w:rsidRDefault="005437A3" w:rsidP="005437A3">
      <w:pPr>
        <w:pStyle w:val="Heading2"/>
      </w:pPr>
      <w:bookmarkStart w:id="25" w:name="_Toc333074774"/>
      <w:r>
        <w:t>4</w:t>
      </w:r>
      <w:r w:rsidRPr="005437A3">
        <w:rPr>
          <w:vertAlign w:val="superscript"/>
        </w:rPr>
        <w:t>th</w:t>
      </w:r>
      <w:r>
        <w:t xml:space="preserve"> Objective: Educational Courses</w:t>
      </w:r>
      <w:bookmarkEnd w:id="25"/>
    </w:p>
    <w:p w14:paraId="0628FCCC" w14:textId="77777777" w:rsidR="005437A3" w:rsidRDefault="005437A3" w:rsidP="005437A3"/>
    <w:p w14:paraId="660E9A74" w14:textId="3172BC06" w:rsidR="00001A6D" w:rsidRDefault="005437A3" w:rsidP="005437A3">
      <w:r>
        <w:t xml:space="preserve">As part of our wider goals it is important to us that part of what we achieve with The Crossing is to provide workshops as well as online educational resources regarding </w:t>
      </w:r>
      <w:r w:rsidR="00001A6D" w:rsidRPr="00EF3E03">
        <w:t>Biochar Stove</w:t>
      </w:r>
      <w:r w:rsidR="005E3A4F" w:rsidRPr="00EF3E03">
        <w:t>s</w:t>
      </w:r>
      <w:r w:rsidR="004E0168" w:rsidRPr="00EF3E03">
        <w:t>, Soil Fertility &amp; No-dig Farming, and N</w:t>
      </w:r>
      <w:r w:rsidR="00001A6D" w:rsidRPr="00EF3E03">
        <w:t>utrition.</w:t>
      </w:r>
      <w:r w:rsidR="00AC0823">
        <w:t xml:space="preserve"> Details of the courses are set out below. The online educational resources will be publically accessible free of charge.</w:t>
      </w:r>
    </w:p>
    <w:p w14:paraId="5B4F7619" w14:textId="77777777" w:rsidR="005437A3" w:rsidRDefault="005437A3" w:rsidP="005437A3"/>
    <w:p w14:paraId="4B888189" w14:textId="77777777" w:rsidR="005437A3" w:rsidRPr="00877AC7" w:rsidRDefault="005437A3" w:rsidP="005437A3">
      <w:r>
        <w:t>These courses are an excellent marketing tool for the food we produce at The Crossing.</w:t>
      </w:r>
    </w:p>
    <w:p w14:paraId="4EDE3DB5" w14:textId="77777777" w:rsidR="005437A3" w:rsidRDefault="005437A3" w:rsidP="005437A3"/>
    <w:p w14:paraId="3EF239E5" w14:textId="0478E3A1" w:rsidR="005437A3" w:rsidRPr="00877AC7" w:rsidRDefault="00A3446E" w:rsidP="005437A3">
      <w:r>
        <w:t>In addition, t</w:t>
      </w:r>
      <w:r w:rsidR="005437A3" w:rsidRPr="00877AC7">
        <w:t xml:space="preserve">he information in these courses </w:t>
      </w:r>
      <w:r w:rsidR="005437A3">
        <w:t>are</w:t>
      </w:r>
      <w:r w:rsidR="005437A3" w:rsidRPr="00877AC7">
        <w:t xml:space="preserve"> used as a basis for </w:t>
      </w:r>
      <w:r w:rsidR="005437A3">
        <w:t xml:space="preserve">paid </w:t>
      </w:r>
      <w:r w:rsidR="005437A3" w:rsidRPr="00877AC7">
        <w:t>public speaking opportunities and consulting: Women’s Institute, Small Farm Training Group, Oxford Real Farming Confer</w:t>
      </w:r>
      <w:r w:rsidR="005437A3">
        <w:t>ence, Food Sovereignty meetings, Brighton Permaculture Trust.</w:t>
      </w:r>
    </w:p>
    <w:p w14:paraId="5DBD24FD" w14:textId="77777777" w:rsidR="00A3446E" w:rsidRPr="00074213" w:rsidRDefault="00A3446E" w:rsidP="001E5A5E"/>
    <w:p w14:paraId="09CFF334" w14:textId="7F08DA9E" w:rsidR="005437A3" w:rsidRDefault="00001A6D" w:rsidP="005437A3">
      <w:pPr>
        <w:pStyle w:val="Heading3"/>
      </w:pPr>
      <w:bookmarkStart w:id="26" w:name="_Toc333074775"/>
      <w:r w:rsidRPr="00074213">
        <w:t>Biochar</w:t>
      </w:r>
      <w:r w:rsidR="00A3446E">
        <w:t xml:space="preserve"> Courses</w:t>
      </w:r>
      <w:bookmarkEnd w:id="26"/>
    </w:p>
    <w:p w14:paraId="06549D26" w14:textId="77777777" w:rsidR="005437A3" w:rsidRDefault="005437A3" w:rsidP="001E5A5E"/>
    <w:p w14:paraId="4987A7DA" w14:textId="09B1D568" w:rsidR="00001A6D" w:rsidRPr="00074213" w:rsidRDefault="00001A6D" w:rsidP="001E5A5E">
      <w:pPr>
        <w:rPr>
          <w:b/>
        </w:rPr>
      </w:pPr>
      <w:r w:rsidRPr="00074213">
        <w:t xml:space="preserve">Biochar is charcoal made with the intention of incorporating it into the Earth as a soil improver. </w:t>
      </w:r>
      <w:r w:rsidR="00AB7334" w:rsidRPr="00074213">
        <w:t xml:space="preserve"> A Biochar stove is a wood-</w:t>
      </w:r>
      <w:r w:rsidRPr="00074213">
        <w:t>burning stove used for cooking and heating hot water that produces Biochar. Many benefits include:</w:t>
      </w:r>
    </w:p>
    <w:p w14:paraId="743F41A4" w14:textId="18DF0059" w:rsidR="00001A6D" w:rsidRPr="00074213" w:rsidRDefault="00EF3E03" w:rsidP="005437A3">
      <w:pPr>
        <w:pStyle w:val="ListParagraph"/>
        <w:numPr>
          <w:ilvl w:val="0"/>
          <w:numId w:val="29"/>
        </w:numPr>
        <w:spacing w:after="80"/>
        <w:ind w:left="714" w:hanging="357"/>
        <w:contextualSpacing w:val="0"/>
      </w:pPr>
      <w:proofErr w:type="gramStart"/>
      <w:r>
        <w:t>increased</w:t>
      </w:r>
      <w:proofErr w:type="gramEnd"/>
      <w:r w:rsidR="00001A6D" w:rsidRPr="00074213">
        <w:t xml:space="preserve"> </w:t>
      </w:r>
      <w:r w:rsidR="00001A6D" w:rsidRPr="005437A3">
        <w:rPr>
          <w:b/>
        </w:rPr>
        <w:t>soil fertility</w:t>
      </w:r>
      <w:r w:rsidR="00AB7334" w:rsidRPr="005437A3">
        <w:rPr>
          <w:b/>
        </w:rPr>
        <w:t xml:space="preserve"> </w:t>
      </w:r>
      <w:r>
        <w:t>and water retention</w:t>
      </w:r>
      <w:r w:rsidR="00AB7334" w:rsidRPr="00074213">
        <w:t xml:space="preserve"> </w:t>
      </w:r>
      <w:r>
        <w:t xml:space="preserve">in </w:t>
      </w:r>
      <w:r w:rsidR="00AB7334" w:rsidRPr="00074213">
        <w:t>soil.</w:t>
      </w:r>
    </w:p>
    <w:p w14:paraId="036BB34D" w14:textId="70F90151" w:rsidR="00001A6D" w:rsidRPr="005437A3" w:rsidRDefault="005E3A4F" w:rsidP="005437A3">
      <w:pPr>
        <w:pStyle w:val="ListParagraph"/>
        <w:numPr>
          <w:ilvl w:val="0"/>
          <w:numId w:val="29"/>
        </w:numPr>
        <w:spacing w:after="80"/>
        <w:ind w:left="714" w:hanging="357"/>
        <w:contextualSpacing w:val="0"/>
        <w:rPr>
          <w:b/>
        </w:rPr>
      </w:pPr>
      <w:r w:rsidRPr="00074213">
        <w:t>Biochar is a</w:t>
      </w:r>
      <w:r w:rsidR="00001A6D" w:rsidRPr="00074213">
        <w:t xml:space="preserve"> stable form of </w:t>
      </w:r>
      <w:proofErr w:type="gramStart"/>
      <w:r w:rsidR="00001A6D" w:rsidRPr="00074213">
        <w:t>carbon,</w:t>
      </w:r>
      <w:proofErr w:type="gramEnd"/>
      <w:r w:rsidR="00001A6D" w:rsidRPr="00074213">
        <w:t xml:space="preserve"> it takes a long time to decompose. Adding biochar to soil is a method of long-</w:t>
      </w:r>
      <w:r w:rsidR="00AB7334" w:rsidRPr="00074213">
        <w:t>term carbon capture</w:t>
      </w:r>
      <w:r w:rsidRPr="00074213">
        <w:t>.</w:t>
      </w:r>
    </w:p>
    <w:p w14:paraId="4B6BD2ED" w14:textId="7027C531" w:rsidR="00001A6D" w:rsidRDefault="00001A6D" w:rsidP="005437A3">
      <w:pPr>
        <w:pStyle w:val="ListParagraph"/>
        <w:numPr>
          <w:ilvl w:val="0"/>
          <w:numId w:val="29"/>
        </w:numPr>
        <w:spacing w:after="80"/>
        <w:ind w:left="714" w:hanging="357"/>
        <w:contextualSpacing w:val="0"/>
      </w:pPr>
      <w:r w:rsidRPr="00074213">
        <w:t>The energy released whilst creating biochar can be used for heating and cooking.</w:t>
      </w:r>
    </w:p>
    <w:p w14:paraId="78CF807A" w14:textId="77777777" w:rsidR="005437A3" w:rsidRDefault="005437A3" w:rsidP="005437A3"/>
    <w:p w14:paraId="3375FBC8" w14:textId="01BA099E" w:rsidR="00001A6D" w:rsidRPr="00074213" w:rsidRDefault="00001A6D" w:rsidP="005437A3">
      <w:pPr>
        <w:rPr>
          <w:b/>
        </w:rPr>
      </w:pPr>
      <w:r w:rsidRPr="00074213">
        <w:t>Usi</w:t>
      </w:r>
      <w:r w:rsidR="001132D4" w:rsidRPr="00074213">
        <w:t>ng biochar in conjunction with</w:t>
      </w:r>
      <w:r w:rsidRPr="00074213">
        <w:t xml:space="preserve"> high carbon mulch, a minimal dig system and with the permanent presence of plant roots, we can provide optimal conditions for Arbuscular Mycorrhizal Activity, ‘Arbuscular’ is to do with trees, ‘</w:t>
      </w:r>
      <w:proofErr w:type="spellStart"/>
      <w:r w:rsidRPr="00074213">
        <w:t>Mychorrhizal</w:t>
      </w:r>
      <w:proofErr w:type="spellEnd"/>
      <w:r w:rsidRPr="00074213">
        <w:t>’ is to do with symbiotic fu</w:t>
      </w:r>
      <w:r w:rsidR="00AB7334" w:rsidRPr="00074213">
        <w:t xml:space="preserve">ngal relationships with trees.  </w:t>
      </w:r>
      <w:proofErr w:type="spellStart"/>
      <w:r w:rsidR="00AB7334" w:rsidRPr="00074213">
        <w:t>M</w:t>
      </w:r>
      <w:r w:rsidRPr="00074213">
        <w:t>ychorrizal</w:t>
      </w:r>
      <w:proofErr w:type="spellEnd"/>
      <w:r w:rsidRPr="00074213">
        <w:t xml:space="preserve"> fungal filaments distribute nutrients from one plant to another, exchanging sugars and minerals.  They are service providers to the plant world and take a cut for th</w:t>
      </w:r>
      <w:r w:rsidR="00AB7334" w:rsidRPr="00074213">
        <w:t>eir troubles.  Growing nitrogen-</w:t>
      </w:r>
      <w:r w:rsidRPr="00074213">
        <w:t xml:space="preserve">fixing trees close to your no dig vegetable plot allows A.M.A. to provide nitrogen to heavy feeding vegetables, in a no dig system.  </w:t>
      </w:r>
    </w:p>
    <w:p w14:paraId="4B80B39E" w14:textId="77777777" w:rsidR="005437A3" w:rsidRDefault="005437A3" w:rsidP="005437A3"/>
    <w:p w14:paraId="1A702ABA" w14:textId="1BFB3646" w:rsidR="00001A6D" w:rsidRPr="00074213" w:rsidRDefault="00001A6D" w:rsidP="005437A3">
      <w:r w:rsidRPr="00074213">
        <w:t>When biomass such as wood is turned into charcoal, the carbon in that wood becomes stabilised. Being stable, the carbon in the biochar is sequestered.</w:t>
      </w:r>
      <w:r w:rsidR="00AB7334" w:rsidRPr="00074213">
        <w:t xml:space="preserve">  </w:t>
      </w:r>
      <w:r w:rsidRPr="00074213">
        <w:t xml:space="preserve">It can take hundreds, even thousands of years for biochar to decompose in soil. This is known from studies of soils such as terra </w:t>
      </w:r>
      <w:proofErr w:type="spellStart"/>
      <w:r w:rsidRPr="00074213">
        <w:t>preta</w:t>
      </w:r>
      <w:proofErr w:type="spellEnd"/>
      <w:r w:rsidRPr="00074213">
        <w:t xml:space="preserve"> (black earth) of the Amazon basin, a type of soil</w:t>
      </w:r>
      <w:r w:rsidR="00EF3E03">
        <w:t xml:space="preserve"> made by indige</w:t>
      </w:r>
      <w:r w:rsidRPr="00074213">
        <w:t xml:space="preserve">nous Amazonians </w:t>
      </w:r>
      <w:r w:rsidR="001132D4" w:rsidRPr="00074213">
        <w:t xml:space="preserve">between 450BC and 950AD. Terra </w:t>
      </w:r>
      <w:proofErr w:type="spellStart"/>
      <w:r w:rsidR="001132D4" w:rsidRPr="00074213">
        <w:t>P</w:t>
      </w:r>
      <w:r w:rsidRPr="00074213">
        <w:t>reta</w:t>
      </w:r>
      <w:proofErr w:type="spellEnd"/>
      <w:r w:rsidRPr="00074213">
        <w:t xml:space="preserve"> is characterised by large amounts of charcoal and organic matter in otherwise nutritionally poor soils.</w:t>
      </w:r>
    </w:p>
    <w:p w14:paraId="2377926F" w14:textId="77777777" w:rsidR="005437A3" w:rsidRDefault="005437A3" w:rsidP="005437A3"/>
    <w:p w14:paraId="1BB47132" w14:textId="55948C37" w:rsidR="005E3A4F" w:rsidRDefault="005E3A4F" w:rsidP="005437A3">
      <w:r w:rsidRPr="00074213">
        <w:t xml:space="preserve">We </w:t>
      </w:r>
      <w:r w:rsidR="005437A3">
        <w:t xml:space="preserve">intend to </w:t>
      </w:r>
      <w:r w:rsidRPr="00074213">
        <w:t xml:space="preserve">hold </w:t>
      </w:r>
      <w:r w:rsidR="004E0168" w:rsidRPr="00074213">
        <w:t xml:space="preserve">3 </w:t>
      </w:r>
      <w:r w:rsidRPr="00074213">
        <w:t xml:space="preserve">workshops </w:t>
      </w:r>
      <w:r w:rsidR="004E0168" w:rsidRPr="00074213">
        <w:t xml:space="preserve">per year </w:t>
      </w:r>
      <w:r w:rsidRPr="00074213">
        <w:t>demonstrating the closed loop energy cycle of growing fuel, burning fuel with a Biochar Stove, incorporating Biochar into a no-dig growing system, sequestering carbon, improving soil fertility and water retention</w:t>
      </w:r>
      <w:r w:rsidR="004E0168" w:rsidRPr="00074213">
        <w:t xml:space="preserve">, growing more </w:t>
      </w:r>
      <w:r w:rsidR="00EF3E03">
        <w:t xml:space="preserve">food and </w:t>
      </w:r>
      <w:r w:rsidR="005437A3">
        <w:t>fuel. (</w:t>
      </w:r>
      <w:r w:rsidR="004E0168" w:rsidRPr="00074213">
        <w:t>3 workshops per</w:t>
      </w:r>
      <w:r w:rsidR="00856567" w:rsidRPr="00074213">
        <w:t xml:space="preserve"> year for</w:t>
      </w:r>
      <w:r w:rsidR="005437A3">
        <w:t xml:space="preserve"> up to 12</w:t>
      </w:r>
      <w:r w:rsidR="00856567" w:rsidRPr="00074213">
        <w:t xml:space="preserve"> people at £60</w:t>
      </w:r>
      <w:r w:rsidR="005437A3">
        <w:t>):</w:t>
      </w:r>
    </w:p>
    <w:p w14:paraId="7428CF10" w14:textId="77777777" w:rsidR="005437A3" w:rsidRPr="00074213" w:rsidRDefault="005437A3" w:rsidP="005437A3"/>
    <w:p w14:paraId="10E5EB0D" w14:textId="0935DEE9" w:rsidR="004E0168" w:rsidRPr="00074213" w:rsidRDefault="00586B55" w:rsidP="005437A3">
      <w:pPr>
        <w:pStyle w:val="ListParagraph"/>
        <w:numPr>
          <w:ilvl w:val="0"/>
          <w:numId w:val="31"/>
        </w:numPr>
      </w:pPr>
      <w:r w:rsidRPr="00074213">
        <w:t>Soil Fertility &amp; Biochar workshop i</w:t>
      </w:r>
      <w:r w:rsidR="00856567" w:rsidRPr="00074213">
        <w:t xml:space="preserve">ncome </w:t>
      </w:r>
      <w:r w:rsidR="005437A3">
        <w:t>= up to £2,160/year</w:t>
      </w:r>
    </w:p>
    <w:p w14:paraId="732474C3" w14:textId="77777777" w:rsidR="00A3446E" w:rsidRDefault="00A3446E" w:rsidP="00A3446E"/>
    <w:p w14:paraId="61D02BDC" w14:textId="67B057C8" w:rsidR="00B907EA" w:rsidRDefault="00A3446E" w:rsidP="00A3446E">
      <w:r>
        <w:t>Financial projections relating the Biochar stove workshops are set out in Appendix 6.</w:t>
      </w:r>
    </w:p>
    <w:p w14:paraId="402C9DBC" w14:textId="77777777" w:rsidR="00A3446E" w:rsidRDefault="00A3446E" w:rsidP="00A3446E"/>
    <w:p w14:paraId="1A32157D" w14:textId="0570E0C0" w:rsidR="00AB7334" w:rsidRPr="00877AC7" w:rsidRDefault="004E0168" w:rsidP="005437A3">
      <w:pPr>
        <w:pStyle w:val="Heading3"/>
      </w:pPr>
      <w:bookmarkStart w:id="27" w:name="_Toc333074776"/>
      <w:r w:rsidRPr="00877AC7">
        <w:t>Nutrition courses</w:t>
      </w:r>
      <w:r w:rsidR="00A3446E">
        <w:t xml:space="preserve"> (</w:t>
      </w:r>
      <w:r w:rsidR="005F73B4" w:rsidRPr="00877AC7">
        <w:t>‘</w:t>
      </w:r>
      <w:proofErr w:type="spellStart"/>
      <w:r w:rsidR="005F73B4" w:rsidRPr="00877AC7">
        <w:t>Paleo</w:t>
      </w:r>
      <w:proofErr w:type="spellEnd"/>
      <w:r w:rsidR="005F73B4" w:rsidRPr="00877AC7">
        <w:t xml:space="preserve"> Coaching’</w:t>
      </w:r>
      <w:r w:rsidRPr="00877AC7">
        <w:t xml:space="preserve"> in Grandma Alchemy’s Kitchen</w:t>
      </w:r>
      <w:r w:rsidR="00A3446E">
        <w:t>)</w:t>
      </w:r>
      <w:bookmarkEnd w:id="27"/>
    </w:p>
    <w:p w14:paraId="566AE417" w14:textId="77777777" w:rsidR="00A3446E" w:rsidRDefault="00A3446E" w:rsidP="005437A3"/>
    <w:p w14:paraId="730C2B1E" w14:textId="073ED79F" w:rsidR="00692344" w:rsidRDefault="00BC68CA" w:rsidP="005437A3">
      <w:proofErr w:type="spellStart"/>
      <w:r w:rsidRPr="00074213">
        <w:t>Paleo</w:t>
      </w:r>
      <w:proofErr w:type="spellEnd"/>
      <w:r w:rsidRPr="00074213">
        <w:t xml:space="preserve"> refers to </w:t>
      </w:r>
      <w:proofErr w:type="spellStart"/>
      <w:r w:rsidRPr="00074213">
        <w:t>Paleolithic</w:t>
      </w:r>
      <w:proofErr w:type="spellEnd"/>
      <w:r w:rsidRPr="00074213">
        <w:t xml:space="preserve">, ie before the age of agriculture.  It is also known as The Specific Carbohydrate Diet or SCD, developed in the 1930s by Dr Haas and taken to a wider audience in the 1950’s by Elaine </w:t>
      </w:r>
      <w:proofErr w:type="spellStart"/>
      <w:r w:rsidRPr="00074213">
        <w:t>Gottsch</w:t>
      </w:r>
      <w:r w:rsidR="00692344" w:rsidRPr="00074213">
        <w:t>all</w:t>
      </w:r>
      <w:proofErr w:type="spellEnd"/>
      <w:r w:rsidR="00692344" w:rsidRPr="00074213">
        <w:t xml:space="preserve"> in her book Breaking The Vi</w:t>
      </w:r>
      <w:r w:rsidRPr="00074213">
        <w:t>cious Cycle recounting the story of how she healed her daughter of ulcerative</w:t>
      </w:r>
      <w:r w:rsidR="00692344" w:rsidRPr="00074213">
        <w:t xml:space="preserve"> colitis with</w:t>
      </w:r>
      <w:r w:rsidR="005437A3">
        <w:t xml:space="preserve"> food.</w:t>
      </w:r>
    </w:p>
    <w:p w14:paraId="3C82F6B2" w14:textId="77777777" w:rsidR="005437A3" w:rsidRPr="00074213" w:rsidRDefault="005437A3" w:rsidP="005437A3"/>
    <w:p w14:paraId="22C8E455" w14:textId="47F9973E" w:rsidR="00BC68CA" w:rsidRDefault="00692344" w:rsidP="005437A3">
      <w:r w:rsidRPr="00074213">
        <w:t xml:space="preserve">The principles </w:t>
      </w:r>
      <w:r w:rsidR="003F0F1C">
        <w:t>behind this healing knowledge are</w:t>
      </w:r>
      <w:r w:rsidRPr="00074213">
        <w:t xml:space="preserve"> that food is medicine and there is no disease, only deficiency.  Hundreds of thousands of people have enjoyed greatly improved health </w:t>
      </w:r>
      <w:r w:rsidR="00877AC7">
        <w:t xml:space="preserve">and diminished symptoms </w:t>
      </w:r>
      <w:r w:rsidRPr="00074213">
        <w:t>by going “</w:t>
      </w:r>
      <w:proofErr w:type="spellStart"/>
      <w:r w:rsidRPr="00074213">
        <w:t>Paleo</w:t>
      </w:r>
      <w:proofErr w:type="spellEnd"/>
      <w:r w:rsidRPr="00074213">
        <w:t xml:space="preserve">” including those with Irritable Bowel Syndrome, </w:t>
      </w:r>
      <w:proofErr w:type="spellStart"/>
      <w:r w:rsidRPr="00074213">
        <w:t>C</w:t>
      </w:r>
      <w:r w:rsidR="00877AC7">
        <w:t>roh</w:t>
      </w:r>
      <w:r w:rsidRPr="00074213">
        <w:t>n’s</w:t>
      </w:r>
      <w:proofErr w:type="spellEnd"/>
      <w:r w:rsidRPr="00074213">
        <w:t xml:space="preserve"> Disease, </w:t>
      </w:r>
      <w:proofErr w:type="spellStart"/>
      <w:r w:rsidRPr="00074213">
        <w:t>Coeliac’s</w:t>
      </w:r>
      <w:proofErr w:type="spellEnd"/>
      <w:r w:rsidRPr="00074213">
        <w:t xml:space="preserve"> Disease, Multiple Sclerosis, Arthritis, Type 2 Diabetes, Au</w:t>
      </w:r>
      <w:r w:rsidR="005437A3">
        <w:t>tism, Depression and Bi-polar.</w:t>
      </w:r>
    </w:p>
    <w:p w14:paraId="5ED90DF7" w14:textId="77777777" w:rsidR="005437A3" w:rsidRPr="00074213" w:rsidRDefault="005437A3" w:rsidP="005437A3"/>
    <w:p w14:paraId="3CF5087E" w14:textId="0E4AAD8B" w:rsidR="00692344" w:rsidRDefault="00692344" w:rsidP="005437A3">
      <w:r w:rsidRPr="00074213">
        <w:t xml:space="preserve">Emma’s experiences with her own family’s health are the basis upon which she shares information </w:t>
      </w:r>
      <w:r w:rsidR="005F73B4" w:rsidRPr="00074213">
        <w:t xml:space="preserve">with cooking demonstrations </w:t>
      </w:r>
      <w:r w:rsidRPr="00074213">
        <w:t xml:space="preserve">on how to improve and optimise the health of the </w:t>
      </w:r>
      <w:r w:rsidR="005F73B4" w:rsidRPr="00074213">
        <w:t>family, especially the children.</w:t>
      </w:r>
    </w:p>
    <w:p w14:paraId="4D2C0F8C" w14:textId="77777777" w:rsidR="005437A3" w:rsidRPr="00074213" w:rsidRDefault="005437A3" w:rsidP="005437A3"/>
    <w:p w14:paraId="1C4B3701" w14:textId="06519AEF" w:rsidR="00692344" w:rsidRDefault="00BC68CA" w:rsidP="005437A3">
      <w:proofErr w:type="spellStart"/>
      <w:r w:rsidRPr="00074213">
        <w:t>Paleo</w:t>
      </w:r>
      <w:proofErr w:type="spellEnd"/>
      <w:r w:rsidRPr="00074213">
        <w:t xml:space="preserve"> Coachi</w:t>
      </w:r>
      <w:r w:rsidR="00856567" w:rsidRPr="00074213">
        <w:t>ng courses</w:t>
      </w:r>
      <w:r w:rsidR="00877AC7">
        <w:t xml:space="preserve"> are</w:t>
      </w:r>
      <w:r w:rsidR="00856567" w:rsidRPr="00074213">
        <w:t xml:space="preserve"> in a group setting, 12</w:t>
      </w:r>
      <w:r w:rsidRPr="00074213">
        <w:t xml:space="preserve"> people per course of 6 sessions, an hour long,</w:t>
      </w:r>
      <w:r w:rsidR="00AC0823">
        <w:t xml:space="preserve"> once </w:t>
      </w:r>
      <w:proofErr w:type="gramStart"/>
      <w:r w:rsidR="00AC0823">
        <w:t>a</w:t>
      </w:r>
      <w:proofErr w:type="gramEnd"/>
      <w:r w:rsidR="00AC0823">
        <w:t xml:space="preserve"> week during term time. We expect that we</w:t>
      </w:r>
      <w:r w:rsidR="00E84B49">
        <w:t xml:space="preserve"> would sufficient interest for six</w:t>
      </w:r>
      <w:r w:rsidRPr="00074213">
        <w:t xml:space="preserve"> courses per ye</w:t>
      </w:r>
      <w:r w:rsidR="00856567" w:rsidRPr="00074213">
        <w:t>ar, one every half term following the academic</w:t>
      </w:r>
      <w:r w:rsidRPr="00074213">
        <w:t xml:space="preserve"> calendar</w:t>
      </w:r>
      <w:r w:rsidR="00AC0823">
        <w:t>, however we have made conservative projections below based upon only three courses per year.</w:t>
      </w:r>
      <w:r w:rsidR="005437A3">
        <w:t xml:space="preserve"> (</w:t>
      </w:r>
      <w:r w:rsidR="00AC0823">
        <w:t>Three</w:t>
      </w:r>
      <w:r w:rsidR="00692344" w:rsidRPr="00074213">
        <w:t xml:space="preserve"> </w:t>
      </w:r>
      <w:r w:rsidR="00856567" w:rsidRPr="00074213">
        <w:t>courses per year x 12 participants x £12</w:t>
      </w:r>
      <w:r w:rsidR="005437A3">
        <w:t>0):</w:t>
      </w:r>
    </w:p>
    <w:p w14:paraId="14AD898A" w14:textId="77777777" w:rsidR="005437A3" w:rsidRPr="00074213" w:rsidRDefault="005437A3" w:rsidP="005437A3"/>
    <w:p w14:paraId="4A0C4FDC" w14:textId="7CCF632B" w:rsidR="00692344" w:rsidRPr="00074213" w:rsidRDefault="00692344" w:rsidP="005437A3">
      <w:pPr>
        <w:pStyle w:val="ListParagraph"/>
        <w:numPr>
          <w:ilvl w:val="0"/>
          <w:numId w:val="31"/>
        </w:numPr>
      </w:pPr>
      <w:proofErr w:type="spellStart"/>
      <w:r w:rsidRPr="00074213">
        <w:t>Paleo</w:t>
      </w:r>
      <w:proofErr w:type="spellEnd"/>
      <w:r w:rsidRPr="00074213">
        <w:t xml:space="preserve"> Coaching i</w:t>
      </w:r>
      <w:r w:rsidR="005437A3">
        <w:t xml:space="preserve">ncome = up to </w:t>
      </w:r>
      <w:r w:rsidR="00AC0823">
        <w:t>£4,320</w:t>
      </w:r>
      <w:r w:rsidR="005437A3">
        <w:t xml:space="preserve"> per year</w:t>
      </w:r>
    </w:p>
    <w:p w14:paraId="60823239" w14:textId="77777777" w:rsidR="005437A3" w:rsidRDefault="005437A3" w:rsidP="005437A3"/>
    <w:p w14:paraId="44EC52B8" w14:textId="3B5F5B7B" w:rsidR="00D4707F" w:rsidRDefault="00D4707F" w:rsidP="00D4707F">
      <w:r>
        <w:t xml:space="preserve">Financial projections relating the </w:t>
      </w:r>
      <w:proofErr w:type="spellStart"/>
      <w:r>
        <w:t>Paleo</w:t>
      </w:r>
      <w:proofErr w:type="spellEnd"/>
      <w:r>
        <w:t xml:space="preserve"> Coaching courses are set out in Appendix 6.</w:t>
      </w:r>
    </w:p>
    <w:p w14:paraId="49BBCE76" w14:textId="77777777" w:rsidR="00D4707F" w:rsidRDefault="00D4707F" w:rsidP="005437A3"/>
    <w:p w14:paraId="42015F8F" w14:textId="77777777" w:rsidR="00D4707F" w:rsidRDefault="00D4707F" w:rsidP="005437A3"/>
    <w:p w14:paraId="3C40E78F" w14:textId="49AC5E5F" w:rsidR="00707D41" w:rsidRDefault="00707D41">
      <w:pPr>
        <w:spacing w:after="200"/>
        <w:jc w:val="left"/>
      </w:pPr>
      <w:r>
        <w:br w:type="page"/>
      </w:r>
    </w:p>
    <w:p w14:paraId="74AD42DE" w14:textId="35EB2F1E" w:rsidR="00A3446E" w:rsidRDefault="00707D41" w:rsidP="00707D41">
      <w:pPr>
        <w:pStyle w:val="Heading1"/>
      </w:pPr>
      <w:bookmarkStart w:id="28" w:name="_Toc333074777"/>
      <w:r>
        <w:t>Appendices</w:t>
      </w:r>
      <w:bookmarkEnd w:id="28"/>
    </w:p>
    <w:p w14:paraId="1A7B5E1A" w14:textId="77777777" w:rsidR="00707D41" w:rsidRDefault="00707D41" w:rsidP="005437A3"/>
    <w:p w14:paraId="6CA29AD2" w14:textId="73065C6E" w:rsidR="00707D41" w:rsidRDefault="00C4580E" w:rsidP="00707D41">
      <w:r>
        <w:t>List of Appendices</w:t>
      </w:r>
      <w:r w:rsidR="00707D41">
        <w:t>:</w:t>
      </w:r>
    </w:p>
    <w:p w14:paraId="351A6E9D" w14:textId="77777777" w:rsidR="00707D41" w:rsidRDefault="00707D41" w:rsidP="00707D41"/>
    <w:p w14:paraId="52124E7B" w14:textId="77777777" w:rsidR="00707D41" w:rsidRDefault="00707D41" w:rsidP="00707D41">
      <w:pPr>
        <w:pStyle w:val="ListParagraph"/>
        <w:numPr>
          <w:ilvl w:val="0"/>
          <w:numId w:val="21"/>
        </w:numPr>
        <w:spacing w:after="80"/>
        <w:ind w:left="714" w:hanging="357"/>
        <w:contextualSpacing w:val="0"/>
      </w:pPr>
      <w:r w:rsidRPr="001E5A5E">
        <w:t>Appendix 1: Summary and annual totals</w:t>
      </w:r>
    </w:p>
    <w:p w14:paraId="2359AF89" w14:textId="77777777" w:rsidR="00707D41" w:rsidRDefault="00707D41" w:rsidP="00707D41">
      <w:pPr>
        <w:pStyle w:val="ListParagraph"/>
        <w:numPr>
          <w:ilvl w:val="0"/>
          <w:numId w:val="21"/>
        </w:numPr>
        <w:spacing w:after="80"/>
        <w:ind w:left="714" w:hanging="357"/>
        <w:contextualSpacing w:val="0"/>
      </w:pPr>
      <w:r w:rsidRPr="001E5A5E">
        <w:t>Appendix 2: CSA Harvest Share Scheme</w:t>
      </w:r>
    </w:p>
    <w:p w14:paraId="42AFCEFF" w14:textId="77777777" w:rsidR="00707D41" w:rsidRDefault="00707D41" w:rsidP="00707D41">
      <w:pPr>
        <w:pStyle w:val="ListParagraph"/>
        <w:numPr>
          <w:ilvl w:val="0"/>
          <w:numId w:val="21"/>
        </w:numPr>
        <w:spacing w:after="80"/>
        <w:ind w:left="714" w:hanging="357"/>
        <w:contextualSpacing w:val="0"/>
      </w:pPr>
      <w:r w:rsidRPr="001E5A5E">
        <w:t xml:space="preserve">Appendix 3: Salad bags and boxes, and </w:t>
      </w:r>
      <w:proofErr w:type="spellStart"/>
      <w:r w:rsidRPr="001E5A5E">
        <w:t>smoothie</w:t>
      </w:r>
      <w:proofErr w:type="spellEnd"/>
      <w:r w:rsidRPr="001E5A5E">
        <w:t xml:space="preserve"> bags</w:t>
      </w:r>
    </w:p>
    <w:p w14:paraId="6DA4D743" w14:textId="77777777" w:rsidR="00707D41" w:rsidRDefault="00707D41" w:rsidP="00707D41">
      <w:pPr>
        <w:pStyle w:val="ListParagraph"/>
        <w:numPr>
          <w:ilvl w:val="0"/>
          <w:numId w:val="21"/>
        </w:numPr>
        <w:spacing w:after="80"/>
        <w:ind w:left="714" w:hanging="357"/>
        <w:contextualSpacing w:val="0"/>
      </w:pPr>
      <w:r w:rsidRPr="001E5A5E">
        <w:t>Appendix 4: Pig Club</w:t>
      </w:r>
    </w:p>
    <w:p w14:paraId="67E3223E" w14:textId="77777777" w:rsidR="00707D41" w:rsidRDefault="00707D41" w:rsidP="00707D41">
      <w:pPr>
        <w:pStyle w:val="ListParagraph"/>
        <w:numPr>
          <w:ilvl w:val="0"/>
          <w:numId w:val="21"/>
        </w:numPr>
        <w:spacing w:after="80"/>
        <w:ind w:left="714" w:hanging="357"/>
        <w:contextualSpacing w:val="0"/>
      </w:pPr>
      <w:r w:rsidRPr="001E5A5E">
        <w:t>Appendix 5: Lamb Share</w:t>
      </w:r>
    </w:p>
    <w:p w14:paraId="7DEEB793" w14:textId="73B5E5D3" w:rsidR="00E406F1" w:rsidRDefault="00E406F1" w:rsidP="00707D41">
      <w:pPr>
        <w:pStyle w:val="ListParagraph"/>
        <w:numPr>
          <w:ilvl w:val="0"/>
          <w:numId w:val="21"/>
        </w:numPr>
        <w:spacing w:after="80"/>
        <w:ind w:left="714" w:hanging="357"/>
        <w:contextualSpacing w:val="0"/>
      </w:pPr>
      <w:r>
        <w:t>Appendix 6: Courses</w:t>
      </w:r>
    </w:p>
    <w:p w14:paraId="0FA59CF0" w14:textId="022C2C8E" w:rsidR="00707D41" w:rsidRPr="00BE466C" w:rsidRDefault="00E406F1" w:rsidP="00707D41">
      <w:pPr>
        <w:pStyle w:val="ListParagraph"/>
        <w:numPr>
          <w:ilvl w:val="0"/>
          <w:numId w:val="21"/>
        </w:numPr>
        <w:spacing w:after="80"/>
        <w:ind w:left="714" w:hanging="357"/>
        <w:contextualSpacing w:val="0"/>
      </w:pPr>
      <w:r>
        <w:t>Appendix 7</w:t>
      </w:r>
      <w:r w:rsidR="00707D41" w:rsidRPr="001E5A5E">
        <w:t>: Other Costs</w:t>
      </w:r>
    </w:p>
    <w:p w14:paraId="09D5DADF" w14:textId="77777777" w:rsidR="00707D41" w:rsidRDefault="00707D41" w:rsidP="005437A3"/>
    <w:sectPr w:rsidR="00707D41" w:rsidSect="007253F0">
      <w:footerReference w:type="even" r:id="rId9"/>
      <w:footerReference w:type="default" r:id="rId1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3D70C" w14:textId="77777777" w:rsidR="00AC0823" w:rsidRDefault="00AC0823" w:rsidP="001E5A5E">
      <w:r>
        <w:separator/>
      </w:r>
    </w:p>
  </w:endnote>
  <w:endnote w:type="continuationSeparator" w:id="0">
    <w:p w14:paraId="07190045" w14:textId="77777777" w:rsidR="00AC0823" w:rsidRDefault="00AC0823" w:rsidP="001E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4568" w14:textId="77777777" w:rsidR="00AC0823" w:rsidRDefault="00AC0823" w:rsidP="00087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76D78" w14:textId="52DD226B" w:rsidR="00AC0823" w:rsidRDefault="00AC0823" w:rsidP="001E5A5E">
    <w:pPr>
      <w:pStyle w:val="Footer"/>
      <w:rPr>
        <w:rStyle w:val="PageNumber"/>
      </w:rPr>
    </w:pPr>
  </w:p>
  <w:p w14:paraId="349F7D7F" w14:textId="77777777" w:rsidR="00AC0823" w:rsidRDefault="00AC0823" w:rsidP="001E5A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54C9" w14:textId="77777777" w:rsidR="00AC0823" w:rsidRDefault="00AC0823" w:rsidP="00087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6F53">
      <w:rPr>
        <w:rStyle w:val="PageNumber"/>
        <w:noProof/>
      </w:rPr>
      <w:t>15</w:t>
    </w:r>
    <w:r>
      <w:rPr>
        <w:rStyle w:val="PageNumber"/>
      </w:rPr>
      <w:fldChar w:fldCharType="end"/>
    </w:r>
  </w:p>
  <w:p w14:paraId="3BF91486" w14:textId="77777777" w:rsidR="00AC0823" w:rsidRDefault="00AC0823" w:rsidP="001E5A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E321" w14:textId="77777777" w:rsidR="00AC0823" w:rsidRDefault="00AC0823" w:rsidP="001E5A5E">
      <w:r>
        <w:separator/>
      </w:r>
    </w:p>
  </w:footnote>
  <w:footnote w:type="continuationSeparator" w:id="0">
    <w:p w14:paraId="76CA99E2" w14:textId="77777777" w:rsidR="00AC0823" w:rsidRDefault="00AC0823" w:rsidP="001E5A5E">
      <w:r>
        <w:continuationSeparator/>
      </w:r>
    </w:p>
  </w:footnote>
  <w:footnote w:id="1">
    <w:p w14:paraId="55E9A1D1" w14:textId="5C4D8809" w:rsidR="00AC0823" w:rsidRPr="00087FB8" w:rsidRDefault="00AC0823">
      <w:pPr>
        <w:pStyle w:val="FootnoteText"/>
        <w:rPr>
          <w:sz w:val="20"/>
          <w:szCs w:val="20"/>
          <w:lang w:val="en-US"/>
        </w:rPr>
      </w:pPr>
      <w:r w:rsidRPr="00087FB8">
        <w:rPr>
          <w:rStyle w:val="FootnoteReference"/>
          <w:sz w:val="20"/>
          <w:szCs w:val="20"/>
        </w:rPr>
        <w:footnoteRef/>
      </w:r>
      <w:r w:rsidRPr="00087FB8">
        <w:rPr>
          <w:sz w:val="20"/>
          <w:szCs w:val="20"/>
        </w:rPr>
        <w:t xml:space="preserve"> </w:t>
      </w:r>
      <w:proofErr w:type="gramStart"/>
      <w:r w:rsidRPr="00087FB8">
        <w:rPr>
          <w:sz w:val="20"/>
          <w:szCs w:val="20"/>
        </w:rPr>
        <w:t xml:space="preserve">A </w:t>
      </w:r>
      <w:proofErr w:type="spellStart"/>
      <w:r w:rsidRPr="00087FB8">
        <w:rPr>
          <w:sz w:val="20"/>
          <w:szCs w:val="20"/>
        </w:rPr>
        <w:t>Samsel</w:t>
      </w:r>
      <w:proofErr w:type="spellEnd"/>
      <w:r w:rsidRPr="00087FB8">
        <w:rPr>
          <w:sz w:val="20"/>
          <w:szCs w:val="20"/>
        </w:rPr>
        <w:t xml:space="preserve"> and S </w:t>
      </w:r>
      <w:proofErr w:type="spellStart"/>
      <w:r w:rsidRPr="00087FB8">
        <w:rPr>
          <w:sz w:val="20"/>
          <w:szCs w:val="20"/>
        </w:rPr>
        <w:t>Seneff</w:t>
      </w:r>
      <w:proofErr w:type="spellEnd"/>
      <w:r w:rsidRPr="00087FB8">
        <w:rPr>
          <w:sz w:val="20"/>
          <w:szCs w:val="20"/>
        </w:rPr>
        <w:t>.</w:t>
      </w:r>
      <w:proofErr w:type="gramEnd"/>
      <w:r w:rsidRPr="00087FB8">
        <w:rPr>
          <w:sz w:val="20"/>
          <w:szCs w:val="20"/>
        </w:rPr>
        <w:t xml:space="preserve"> “</w:t>
      </w:r>
      <w:proofErr w:type="spellStart"/>
      <w:r w:rsidRPr="00087FB8">
        <w:rPr>
          <w:sz w:val="20"/>
          <w:szCs w:val="20"/>
        </w:rPr>
        <w:t>Glyhosate</w:t>
      </w:r>
      <w:proofErr w:type="spellEnd"/>
      <w:r w:rsidRPr="00087FB8">
        <w:rPr>
          <w:sz w:val="20"/>
          <w:szCs w:val="20"/>
        </w:rPr>
        <w:t xml:space="preserve">, Pathways to Modern Diseases II: Celiac </w:t>
      </w:r>
      <w:proofErr w:type="spellStart"/>
      <w:r w:rsidRPr="00087FB8">
        <w:rPr>
          <w:sz w:val="20"/>
          <w:szCs w:val="20"/>
        </w:rPr>
        <w:t>Sprue</w:t>
      </w:r>
      <w:proofErr w:type="spellEnd"/>
      <w:r w:rsidRPr="00087FB8">
        <w:rPr>
          <w:sz w:val="20"/>
          <w:szCs w:val="20"/>
        </w:rPr>
        <w:t xml:space="preserve"> and Gluten Intolerance” Journal of Interdisciplinary Toxicology. </w:t>
      </w:r>
      <w:proofErr w:type="spellStart"/>
      <w:proofErr w:type="gramStart"/>
      <w:r w:rsidRPr="00087FB8">
        <w:rPr>
          <w:sz w:val="20"/>
          <w:szCs w:val="20"/>
        </w:rPr>
        <w:t>Vol</w:t>
      </w:r>
      <w:proofErr w:type="spellEnd"/>
      <w:r w:rsidRPr="00087FB8">
        <w:rPr>
          <w:sz w:val="20"/>
          <w:szCs w:val="20"/>
        </w:rPr>
        <w:t xml:space="preserve"> 6(4) 159-184, 2013.</w:t>
      </w:r>
      <w:proofErr w:type="gramEnd"/>
      <w:r w:rsidRPr="00087FB8">
        <w:rPr>
          <w:sz w:val="20"/>
          <w:szCs w:val="20"/>
        </w:rPr>
        <w:t xml:space="preserve">  </w:t>
      </w:r>
      <w:proofErr w:type="gramStart"/>
      <w:r w:rsidRPr="00087FB8">
        <w:rPr>
          <w:sz w:val="20"/>
          <w:szCs w:val="20"/>
        </w:rPr>
        <w:t>as</w:t>
      </w:r>
      <w:proofErr w:type="gramEnd"/>
      <w:r w:rsidRPr="00087FB8">
        <w:rPr>
          <w:sz w:val="20"/>
          <w:szCs w:val="20"/>
        </w:rPr>
        <w:t xml:space="preserve"> quoted in The Land Magazine issue 16, Summer 2014.</w:t>
      </w:r>
    </w:p>
  </w:footnote>
  <w:footnote w:id="2">
    <w:p w14:paraId="6B46145F" w14:textId="3738BFE2" w:rsidR="00AC0823" w:rsidRPr="00087FB8" w:rsidRDefault="00AC0823">
      <w:pPr>
        <w:pStyle w:val="FootnoteText"/>
        <w:rPr>
          <w:lang w:val="en-US"/>
        </w:rPr>
      </w:pPr>
      <w:r>
        <w:rPr>
          <w:rStyle w:val="FootnoteReference"/>
        </w:rPr>
        <w:footnoteRef/>
      </w:r>
      <w:r>
        <w:t xml:space="preserve"> </w:t>
      </w:r>
      <w:hyperlink r:id="rId1" w:history="1">
        <w:r w:rsidRPr="00087FB8">
          <w:rPr>
            <w:rStyle w:val="Hyperlink"/>
            <w:sz w:val="20"/>
            <w:szCs w:val="20"/>
          </w:rPr>
          <w:t>www.WWOOF.org</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26B00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CC29E4"/>
    <w:multiLevelType w:val="hybridMultilevel"/>
    <w:tmpl w:val="A99A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47B07"/>
    <w:multiLevelType w:val="hybridMultilevel"/>
    <w:tmpl w:val="1D54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67845"/>
    <w:multiLevelType w:val="hybridMultilevel"/>
    <w:tmpl w:val="DA3A91F0"/>
    <w:lvl w:ilvl="0" w:tplc="AD72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D1B87"/>
    <w:multiLevelType w:val="hybridMultilevel"/>
    <w:tmpl w:val="6EECE7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nsid w:val="1C1E5331"/>
    <w:multiLevelType w:val="hybridMultilevel"/>
    <w:tmpl w:val="66B4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91CD9"/>
    <w:multiLevelType w:val="hybridMultilevel"/>
    <w:tmpl w:val="F3AC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207FF"/>
    <w:multiLevelType w:val="hybridMultilevel"/>
    <w:tmpl w:val="DE50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46E47"/>
    <w:multiLevelType w:val="hybridMultilevel"/>
    <w:tmpl w:val="ACE8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26EEE"/>
    <w:multiLevelType w:val="hybridMultilevel"/>
    <w:tmpl w:val="C8FA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54264"/>
    <w:multiLevelType w:val="hybridMultilevel"/>
    <w:tmpl w:val="886C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21B68"/>
    <w:multiLevelType w:val="hybridMultilevel"/>
    <w:tmpl w:val="513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E3BF5"/>
    <w:multiLevelType w:val="hybridMultilevel"/>
    <w:tmpl w:val="E5A0D0A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3E02121F"/>
    <w:multiLevelType w:val="hybridMultilevel"/>
    <w:tmpl w:val="F8BC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34E40"/>
    <w:multiLevelType w:val="hybridMultilevel"/>
    <w:tmpl w:val="83F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46502"/>
    <w:multiLevelType w:val="hybridMultilevel"/>
    <w:tmpl w:val="5DC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D01AA"/>
    <w:multiLevelType w:val="hybridMultilevel"/>
    <w:tmpl w:val="FF0C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03B72"/>
    <w:multiLevelType w:val="hybridMultilevel"/>
    <w:tmpl w:val="998402AC"/>
    <w:lvl w:ilvl="0" w:tplc="AD725A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261A3"/>
    <w:multiLevelType w:val="hybridMultilevel"/>
    <w:tmpl w:val="2A4E5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BE5F1E"/>
    <w:multiLevelType w:val="hybridMultilevel"/>
    <w:tmpl w:val="DA3A91F0"/>
    <w:lvl w:ilvl="0" w:tplc="AD72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7445F"/>
    <w:multiLevelType w:val="hybridMultilevel"/>
    <w:tmpl w:val="DA3A91F0"/>
    <w:lvl w:ilvl="0" w:tplc="AD72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9453C"/>
    <w:multiLevelType w:val="hybridMultilevel"/>
    <w:tmpl w:val="DA3A91F0"/>
    <w:lvl w:ilvl="0" w:tplc="AD72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94984"/>
    <w:multiLevelType w:val="hybridMultilevel"/>
    <w:tmpl w:val="276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74285"/>
    <w:multiLevelType w:val="hybridMultilevel"/>
    <w:tmpl w:val="AEC2F030"/>
    <w:lvl w:ilvl="0" w:tplc="AD72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5B514F"/>
    <w:multiLevelType w:val="hybridMultilevel"/>
    <w:tmpl w:val="FFF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3556"/>
    <w:multiLevelType w:val="hybridMultilevel"/>
    <w:tmpl w:val="CFBA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57FB9"/>
    <w:multiLevelType w:val="hybridMultilevel"/>
    <w:tmpl w:val="D7662594"/>
    <w:lvl w:ilvl="0" w:tplc="79CA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454046"/>
    <w:multiLevelType w:val="hybridMultilevel"/>
    <w:tmpl w:val="084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64135"/>
    <w:multiLevelType w:val="hybridMultilevel"/>
    <w:tmpl w:val="B04A9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BE4D16"/>
    <w:multiLevelType w:val="hybridMultilevel"/>
    <w:tmpl w:val="DA3A91F0"/>
    <w:lvl w:ilvl="0" w:tplc="AD72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F171B5"/>
    <w:multiLevelType w:val="hybridMultilevel"/>
    <w:tmpl w:val="DA3A91F0"/>
    <w:lvl w:ilvl="0" w:tplc="AD725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3"/>
  </w:num>
  <w:num w:numId="4">
    <w:abstractNumId w:val="19"/>
  </w:num>
  <w:num w:numId="5">
    <w:abstractNumId w:val="22"/>
  </w:num>
  <w:num w:numId="6">
    <w:abstractNumId w:val="6"/>
  </w:num>
  <w:num w:numId="7">
    <w:abstractNumId w:val="2"/>
  </w:num>
  <w:num w:numId="8">
    <w:abstractNumId w:val="9"/>
  </w:num>
  <w:num w:numId="9">
    <w:abstractNumId w:val="4"/>
  </w:num>
  <w:num w:numId="10">
    <w:abstractNumId w:val="16"/>
  </w:num>
  <w:num w:numId="11">
    <w:abstractNumId w:val="11"/>
  </w:num>
  <w:num w:numId="12">
    <w:abstractNumId w:val="20"/>
  </w:num>
  <w:num w:numId="13">
    <w:abstractNumId w:val="17"/>
  </w:num>
  <w:num w:numId="14">
    <w:abstractNumId w:val="18"/>
  </w:num>
  <w:num w:numId="15">
    <w:abstractNumId w:val="3"/>
  </w:num>
  <w:num w:numId="16">
    <w:abstractNumId w:val="21"/>
  </w:num>
  <w:num w:numId="17">
    <w:abstractNumId w:val="26"/>
  </w:num>
  <w:num w:numId="18">
    <w:abstractNumId w:val="30"/>
  </w:num>
  <w:num w:numId="19">
    <w:abstractNumId w:val="25"/>
  </w:num>
  <w:num w:numId="20">
    <w:abstractNumId w:val="1"/>
  </w:num>
  <w:num w:numId="21">
    <w:abstractNumId w:val="5"/>
  </w:num>
  <w:num w:numId="22">
    <w:abstractNumId w:val="7"/>
  </w:num>
  <w:num w:numId="23">
    <w:abstractNumId w:val="10"/>
  </w:num>
  <w:num w:numId="24">
    <w:abstractNumId w:val="24"/>
  </w:num>
  <w:num w:numId="25">
    <w:abstractNumId w:val="13"/>
  </w:num>
  <w:num w:numId="26">
    <w:abstractNumId w:val="8"/>
  </w:num>
  <w:num w:numId="27">
    <w:abstractNumId w:val="28"/>
  </w:num>
  <w:num w:numId="28">
    <w:abstractNumId w:val="14"/>
  </w:num>
  <w:num w:numId="29">
    <w:abstractNumId w:val="27"/>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3D"/>
    <w:rsid w:val="00001A6D"/>
    <w:rsid w:val="00045463"/>
    <w:rsid w:val="00055DAC"/>
    <w:rsid w:val="00070626"/>
    <w:rsid w:val="00074213"/>
    <w:rsid w:val="00087FB8"/>
    <w:rsid w:val="00095D2C"/>
    <w:rsid w:val="000A444D"/>
    <w:rsid w:val="000B3251"/>
    <w:rsid w:val="000D5B14"/>
    <w:rsid w:val="000F0225"/>
    <w:rsid w:val="000F2730"/>
    <w:rsid w:val="000F5003"/>
    <w:rsid w:val="001132D4"/>
    <w:rsid w:val="00146700"/>
    <w:rsid w:val="00167DB4"/>
    <w:rsid w:val="001B03E6"/>
    <w:rsid w:val="001E0E24"/>
    <w:rsid w:val="001E5A5E"/>
    <w:rsid w:val="00235DD8"/>
    <w:rsid w:val="00257556"/>
    <w:rsid w:val="002715D7"/>
    <w:rsid w:val="00294CA0"/>
    <w:rsid w:val="002A381B"/>
    <w:rsid w:val="002A6D03"/>
    <w:rsid w:val="002B59EF"/>
    <w:rsid w:val="002B7609"/>
    <w:rsid w:val="002D1159"/>
    <w:rsid w:val="002E1104"/>
    <w:rsid w:val="002F7414"/>
    <w:rsid w:val="0039434D"/>
    <w:rsid w:val="003C3359"/>
    <w:rsid w:val="003C4255"/>
    <w:rsid w:val="003C6E88"/>
    <w:rsid w:val="003F0422"/>
    <w:rsid w:val="003F0F1C"/>
    <w:rsid w:val="0040663D"/>
    <w:rsid w:val="00436935"/>
    <w:rsid w:val="004664A1"/>
    <w:rsid w:val="004E0168"/>
    <w:rsid w:val="004F31D6"/>
    <w:rsid w:val="005437A3"/>
    <w:rsid w:val="00556390"/>
    <w:rsid w:val="00572B0D"/>
    <w:rsid w:val="00573ADF"/>
    <w:rsid w:val="00586B55"/>
    <w:rsid w:val="005A7FC0"/>
    <w:rsid w:val="005C0CDD"/>
    <w:rsid w:val="005E283F"/>
    <w:rsid w:val="005E3A4F"/>
    <w:rsid w:val="005F2A8B"/>
    <w:rsid w:val="005F71D3"/>
    <w:rsid w:val="005F73B4"/>
    <w:rsid w:val="00605EA4"/>
    <w:rsid w:val="00626067"/>
    <w:rsid w:val="00643418"/>
    <w:rsid w:val="006448F2"/>
    <w:rsid w:val="00660D15"/>
    <w:rsid w:val="00692344"/>
    <w:rsid w:val="006A66AE"/>
    <w:rsid w:val="006E03A3"/>
    <w:rsid w:val="00707D41"/>
    <w:rsid w:val="00710295"/>
    <w:rsid w:val="007253F0"/>
    <w:rsid w:val="00746D57"/>
    <w:rsid w:val="00794FC0"/>
    <w:rsid w:val="007964A9"/>
    <w:rsid w:val="007E558B"/>
    <w:rsid w:val="007F4085"/>
    <w:rsid w:val="007F7593"/>
    <w:rsid w:val="008063CE"/>
    <w:rsid w:val="00843025"/>
    <w:rsid w:val="00856567"/>
    <w:rsid w:val="00873532"/>
    <w:rsid w:val="00877AC7"/>
    <w:rsid w:val="0088017E"/>
    <w:rsid w:val="008A23F5"/>
    <w:rsid w:val="008B3C61"/>
    <w:rsid w:val="008C71AA"/>
    <w:rsid w:val="008D52E9"/>
    <w:rsid w:val="00904EFB"/>
    <w:rsid w:val="00917E14"/>
    <w:rsid w:val="00927439"/>
    <w:rsid w:val="00935B97"/>
    <w:rsid w:val="009552E7"/>
    <w:rsid w:val="00956C51"/>
    <w:rsid w:val="009666B7"/>
    <w:rsid w:val="00982BAF"/>
    <w:rsid w:val="009878A9"/>
    <w:rsid w:val="009A1ED9"/>
    <w:rsid w:val="009F001A"/>
    <w:rsid w:val="00A0194A"/>
    <w:rsid w:val="00A10F24"/>
    <w:rsid w:val="00A13A29"/>
    <w:rsid w:val="00A15395"/>
    <w:rsid w:val="00A3446E"/>
    <w:rsid w:val="00A55A17"/>
    <w:rsid w:val="00AB7334"/>
    <w:rsid w:val="00AC0823"/>
    <w:rsid w:val="00AD6F53"/>
    <w:rsid w:val="00B61951"/>
    <w:rsid w:val="00B8124A"/>
    <w:rsid w:val="00B907EA"/>
    <w:rsid w:val="00B916E6"/>
    <w:rsid w:val="00B97D69"/>
    <w:rsid w:val="00BB57C6"/>
    <w:rsid w:val="00BC68CA"/>
    <w:rsid w:val="00BE466C"/>
    <w:rsid w:val="00BF25F2"/>
    <w:rsid w:val="00BF5EE5"/>
    <w:rsid w:val="00C25580"/>
    <w:rsid w:val="00C40331"/>
    <w:rsid w:val="00C4580E"/>
    <w:rsid w:val="00C50DA2"/>
    <w:rsid w:val="00C51BB0"/>
    <w:rsid w:val="00CD1E4E"/>
    <w:rsid w:val="00CE10D2"/>
    <w:rsid w:val="00CE379B"/>
    <w:rsid w:val="00CF5DF2"/>
    <w:rsid w:val="00D101B4"/>
    <w:rsid w:val="00D4707F"/>
    <w:rsid w:val="00DA420A"/>
    <w:rsid w:val="00DD4C9B"/>
    <w:rsid w:val="00E17155"/>
    <w:rsid w:val="00E234E6"/>
    <w:rsid w:val="00E406F1"/>
    <w:rsid w:val="00E51821"/>
    <w:rsid w:val="00E84B49"/>
    <w:rsid w:val="00E87B1F"/>
    <w:rsid w:val="00E933CF"/>
    <w:rsid w:val="00EA305C"/>
    <w:rsid w:val="00EB28CC"/>
    <w:rsid w:val="00EB2E5F"/>
    <w:rsid w:val="00ED6D5D"/>
    <w:rsid w:val="00EE6A1A"/>
    <w:rsid w:val="00EF3E03"/>
    <w:rsid w:val="00EF69E6"/>
    <w:rsid w:val="00F01663"/>
    <w:rsid w:val="00F153A0"/>
    <w:rsid w:val="00F253D6"/>
    <w:rsid w:val="00F31125"/>
    <w:rsid w:val="00F37D3F"/>
    <w:rsid w:val="00FC4397"/>
    <w:rsid w:val="00FD5B0F"/>
    <w:rsid w:val="00FE129C"/>
    <w:rsid w:val="00FE25B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3FC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5E"/>
    <w:pPr>
      <w:spacing w:after="0"/>
      <w:jc w:val="both"/>
    </w:pPr>
    <w:rPr>
      <w:rFonts w:asciiTheme="majorHAnsi" w:hAnsiTheme="majorHAnsi"/>
      <w:sz w:val="24"/>
      <w:szCs w:val="24"/>
    </w:rPr>
  </w:style>
  <w:style w:type="paragraph" w:styleId="Heading1">
    <w:name w:val="heading 1"/>
    <w:basedOn w:val="Normal"/>
    <w:next w:val="Normal"/>
    <w:link w:val="Heading1Char"/>
    <w:uiPriority w:val="9"/>
    <w:qFormat/>
    <w:rsid w:val="00BE466C"/>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2BA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10295"/>
    <w:pPr>
      <w:keepNext/>
      <w:keepLines/>
      <w:spacing w:before="20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5866EF"/>
    <w:pPr>
      <w:keepNext/>
      <w:numPr>
        <w:numId w:val="1"/>
      </w:numPr>
      <w:outlineLvl w:val="0"/>
    </w:pPr>
    <w:rPr>
      <w:rFonts w:eastAsia="ＭＳ ゴシック"/>
      <w:sz w:val="36"/>
    </w:rPr>
  </w:style>
  <w:style w:type="paragraph" w:styleId="NoteLevel2">
    <w:name w:val="Note Level 2"/>
    <w:basedOn w:val="Normal"/>
    <w:rsid w:val="005866EF"/>
    <w:pPr>
      <w:keepNext/>
      <w:numPr>
        <w:ilvl w:val="1"/>
        <w:numId w:val="1"/>
      </w:numPr>
      <w:outlineLvl w:val="1"/>
    </w:pPr>
    <w:rPr>
      <w:rFonts w:eastAsia="ＭＳ ゴシック"/>
      <w:sz w:val="36"/>
    </w:rPr>
  </w:style>
  <w:style w:type="paragraph" w:styleId="NoteLevel3">
    <w:name w:val="Note Level 3"/>
    <w:basedOn w:val="Normal"/>
    <w:rsid w:val="005866EF"/>
    <w:pPr>
      <w:keepNext/>
      <w:numPr>
        <w:ilvl w:val="2"/>
        <w:numId w:val="1"/>
      </w:numPr>
      <w:outlineLvl w:val="2"/>
    </w:pPr>
    <w:rPr>
      <w:rFonts w:eastAsia="ＭＳ ゴシック"/>
      <w:sz w:val="36"/>
    </w:rPr>
  </w:style>
  <w:style w:type="paragraph" w:styleId="NoteLevel4">
    <w:name w:val="Note Level 4"/>
    <w:basedOn w:val="Normal"/>
    <w:rsid w:val="005866EF"/>
    <w:pPr>
      <w:keepNext/>
      <w:numPr>
        <w:ilvl w:val="3"/>
        <w:numId w:val="1"/>
      </w:numPr>
      <w:outlineLvl w:val="3"/>
    </w:pPr>
    <w:rPr>
      <w:rFonts w:eastAsia="ＭＳ ゴシック"/>
      <w:sz w:val="36"/>
    </w:rPr>
  </w:style>
  <w:style w:type="paragraph" w:styleId="NoteLevel5">
    <w:name w:val="Note Level 5"/>
    <w:basedOn w:val="Normal"/>
    <w:rsid w:val="005866EF"/>
    <w:pPr>
      <w:keepNext/>
      <w:numPr>
        <w:ilvl w:val="4"/>
        <w:numId w:val="1"/>
      </w:numPr>
      <w:outlineLvl w:val="4"/>
    </w:pPr>
    <w:rPr>
      <w:rFonts w:eastAsia="ＭＳ ゴシック"/>
      <w:sz w:val="36"/>
    </w:rPr>
  </w:style>
  <w:style w:type="paragraph" w:styleId="NoteLevel6">
    <w:name w:val="Note Level 6"/>
    <w:basedOn w:val="Normal"/>
    <w:rsid w:val="005866EF"/>
    <w:pPr>
      <w:keepNext/>
      <w:numPr>
        <w:ilvl w:val="5"/>
        <w:numId w:val="1"/>
      </w:numPr>
      <w:outlineLvl w:val="5"/>
    </w:pPr>
    <w:rPr>
      <w:rFonts w:eastAsia="ＭＳ ゴシック"/>
      <w:sz w:val="36"/>
    </w:rPr>
  </w:style>
  <w:style w:type="paragraph" w:styleId="NoteLevel7">
    <w:name w:val="Note Level 7"/>
    <w:basedOn w:val="Normal"/>
    <w:rsid w:val="005866EF"/>
    <w:pPr>
      <w:keepNext/>
      <w:numPr>
        <w:ilvl w:val="6"/>
        <w:numId w:val="1"/>
      </w:numPr>
      <w:outlineLvl w:val="6"/>
    </w:pPr>
    <w:rPr>
      <w:rFonts w:eastAsia="ＭＳ ゴシック"/>
      <w:sz w:val="36"/>
    </w:rPr>
  </w:style>
  <w:style w:type="paragraph" w:styleId="NoteLevel8">
    <w:name w:val="Note Level 8"/>
    <w:basedOn w:val="Normal"/>
    <w:rsid w:val="005866EF"/>
    <w:pPr>
      <w:keepNext/>
      <w:numPr>
        <w:ilvl w:val="7"/>
        <w:numId w:val="1"/>
      </w:numPr>
      <w:outlineLvl w:val="7"/>
    </w:pPr>
    <w:rPr>
      <w:rFonts w:eastAsia="ＭＳ ゴシック"/>
      <w:sz w:val="36"/>
    </w:rPr>
  </w:style>
  <w:style w:type="paragraph" w:styleId="NoteLevel9">
    <w:name w:val="Note Level 9"/>
    <w:basedOn w:val="Normal"/>
    <w:rsid w:val="005866EF"/>
    <w:pPr>
      <w:keepNext/>
      <w:numPr>
        <w:ilvl w:val="8"/>
        <w:numId w:val="1"/>
      </w:numPr>
      <w:outlineLvl w:val="8"/>
    </w:pPr>
    <w:rPr>
      <w:rFonts w:eastAsia="ＭＳ ゴシック"/>
      <w:sz w:val="36"/>
    </w:rPr>
  </w:style>
  <w:style w:type="paragraph" w:styleId="Footer">
    <w:name w:val="footer"/>
    <w:basedOn w:val="Normal"/>
    <w:link w:val="FooterChar"/>
    <w:uiPriority w:val="99"/>
    <w:unhideWhenUsed/>
    <w:rsid w:val="007253F0"/>
    <w:pPr>
      <w:tabs>
        <w:tab w:val="center" w:pos="4320"/>
        <w:tab w:val="right" w:pos="8640"/>
      </w:tabs>
    </w:pPr>
  </w:style>
  <w:style w:type="character" w:customStyle="1" w:styleId="FooterChar">
    <w:name w:val="Footer Char"/>
    <w:basedOn w:val="DefaultParagraphFont"/>
    <w:link w:val="Footer"/>
    <w:uiPriority w:val="99"/>
    <w:rsid w:val="007253F0"/>
    <w:rPr>
      <w:rFonts w:ascii="Comic Sans MS" w:hAnsi="Comic Sans MS"/>
      <w:sz w:val="28"/>
      <w:szCs w:val="24"/>
    </w:rPr>
  </w:style>
  <w:style w:type="character" w:styleId="PageNumber">
    <w:name w:val="page number"/>
    <w:basedOn w:val="DefaultParagraphFont"/>
    <w:uiPriority w:val="99"/>
    <w:semiHidden/>
    <w:unhideWhenUsed/>
    <w:rsid w:val="007253F0"/>
  </w:style>
  <w:style w:type="character" w:styleId="Hyperlink">
    <w:name w:val="Hyperlink"/>
    <w:basedOn w:val="DefaultParagraphFont"/>
    <w:uiPriority w:val="99"/>
    <w:unhideWhenUsed/>
    <w:rsid w:val="00917E14"/>
    <w:rPr>
      <w:color w:val="0000FF" w:themeColor="hyperlink"/>
      <w:u w:val="single"/>
    </w:rPr>
  </w:style>
  <w:style w:type="paragraph" w:styleId="BalloonText">
    <w:name w:val="Balloon Text"/>
    <w:basedOn w:val="Normal"/>
    <w:link w:val="BalloonTextChar"/>
    <w:uiPriority w:val="99"/>
    <w:semiHidden/>
    <w:unhideWhenUsed/>
    <w:rsid w:val="00FE2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5B1"/>
    <w:rPr>
      <w:rFonts w:ascii="Lucida Grande" w:hAnsi="Lucida Grande" w:cs="Lucida Grande"/>
      <w:sz w:val="18"/>
      <w:szCs w:val="18"/>
    </w:rPr>
  </w:style>
  <w:style w:type="paragraph" w:styleId="ListParagraph">
    <w:name w:val="List Paragraph"/>
    <w:basedOn w:val="Normal"/>
    <w:uiPriority w:val="34"/>
    <w:qFormat/>
    <w:rsid w:val="009552E7"/>
    <w:pPr>
      <w:ind w:left="720"/>
      <w:contextualSpacing/>
    </w:pPr>
  </w:style>
  <w:style w:type="paragraph" w:styleId="NormalWeb">
    <w:name w:val="Normal (Web)"/>
    <w:basedOn w:val="Normal"/>
    <w:uiPriority w:val="99"/>
    <w:unhideWhenUsed/>
    <w:rsid w:val="00B8124A"/>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5F73B4"/>
    <w:rPr>
      <w:b/>
      <w:bCs/>
    </w:rPr>
  </w:style>
  <w:style w:type="character" w:styleId="FollowedHyperlink">
    <w:name w:val="FollowedHyperlink"/>
    <w:basedOn w:val="DefaultParagraphFont"/>
    <w:uiPriority w:val="99"/>
    <w:semiHidden/>
    <w:unhideWhenUsed/>
    <w:rsid w:val="00BB57C6"/>
    <w:rPr>
      <w:color w:val="800080" w:themeColor="followedHyperlink"/>
      <w:u w:val="single"/>
    </w:rPr>
  </w:style>
  <w:style w:type="character" w:customStyle="1" w:styleId="Heading1Char">
    <w:name w:val="Heading 1 Char"/>
    <w:basedOn w:val="DefaultParagraphFont"/>
    <w:link w:val="Heading1"/>
    <w:uiPriority w:val="9"/>
    <w:rsid w:val="00BE466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E466C"/>
    <w:pPr>
      <w:tabs>
        <w:tab w:val="center" w:pos="4320"/>
        <w:tab w:val="right" w:pos="8640"/>
      </w:tabs>
    </w:pPr>
  </w:style>
  <w:style w:type="character" w:customStyle="1" w:styleId="HeaderChar">
    <w:name w:val="Header Char"/>
    <w:basedOn w:val="DefaultParagraphFont"/>
    <w:link w:val="Header"/>
    <w:uiPriority w:val="99"/>
    <w:rsid w:val="00BE466C"/>
    <w:rPr>
      <w:rFonts w:asciiTheme="majorHAnsi" w:hAnsiTheme="majorHAnsi"/>
      <w:sz w:val="24"/>
      <w:szCs w:val="24"/>
    </w:rPr>
  </w:style>
  <w:style w:type="paragraph" w:styleId="FootnoteText">
    <w:name w:val="footnote text"/>
    <w:basedOn w:val="Normal"/>
    <w:link w:val="FootnoteTextChar"/>
    <w:uiPriority w:val="99"/>
    <w:unhideWhenUsed/>
    <w:rsid w:val="00087FB8"/>
  </w:style>
  <w:style w:type="character" w:customStyle="1" w:styleId="FootnoteTextChar">
    <w:name w:val="Footnote Text Char"/>
    <w:basedOn w:val="DefaultParagraphFont"/>
    <w:link w:val="FootnoteText"/>
    <w:uiPriority w:val="99"/>
    <w:rsid w:val="00087FB8"/>
    <w:rPr>
      <w:rFonts w:asciiTheme="majorHAnsi" w:hAnsiTheme="majorHAnsi"/>
      <w:sz w:val="24"/>
      <w:szCs w:val="24"/>
    </w:rPr>
  </w:style>
  <w:style w:type="character" w:styleId="FootnoteReference">
    <w:name w:val="footnote reference"/>
    <w:basedOn w:val="DefaultParagraphFont"/>
    <w:uiPriority w:val="99"/>
    <w:unhideWhenUsed/>
    <w:rsid w:val="00087FB8"/>
    <w:rPr>
      <w:vertAlign w:val="superscript"/>
    </w:rPr>
  </w:style>
  <w:style w:type="character" w:customStyle="1" w:styleId="Heading2Char">
    <w:name w:val="Heading 2 Char"/>
    <w:basedOn w:val="DefaultParagraphFont"/>
    <w:link w:val="Heading2"/>
    <w:uiPriority w:val="9"/>
    <w:rsid w:val="00982B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0295"/>
    <w:rPr>
      <w:rFonts w:asciiTheme="majorHAnsi" w:eastAsiaTheme="majorEastAsia" w:hAnsiTheme="majorHAnsi" w:cstheme="majorBidi"/>
      <w:b/>
      <w:bCs/>
      <w:i/>
      <w:color w:val="4F81BD" w:themeColor="accent1"/>
      <w:sz w:val="24"/>
      <w:szCs w:val="24"/>
    </w:rPr>
  </w:style>
  <w:style w:type="paragraph" w:styleId="TOC1">
    <w:name w:val="toc 1"/>
    <w:basedOn w:val="Normal"/>
    <w:next w:val="Normal"/>
    <w:autoRedefine/>
    <w:uiPriority w:val="39"/>
    <w:unhideWhenUsed/>
    <w:rsid w:val="007F4085"/>
    <w:pPr>
      <w:spacing w:before="120"/>
      <w:jc w:val="left"/>
    </w:pPr>
    <w:rPr>
      <w:b/>
      <w:color w:val="548DD4"/>
    </w:rPr>
  </w:style>
  <w:style w:type="paragraph" w:styleId="TOC2">
    <w:name w:val="toc 2"/>
    <w:basedOn w:val="Normal"/>
    <w:next w:val="Normal"/>
    <w:autoRedefine/>
    <w:uiPriority w:val="39"/>
    <w:unhideWhenUsed/>
    <w:rsid w:val="007F4085"/>
    <w:pPr>
      <w:jc w:val="left"/>
    </w:pPr>
    <w:rPr>
      <w:rFonts w:asciiTheme="minorHAnsi" w:hAnsiTheme="minorHAnsi"/>
      <w:sz w:val="22"/>
      <w:szCs w:val="22"/>
    </w:rPr>
  </w:style>
  <w:style w:type="paragraph" w:styleId="TOC3">
    <w:name w:val="toc 3"/>
    <w:basedOn w:val="Normal"/>
    <w:next w:val="Normal"/>
    <w:autoRedefine/>
    <w:uiPriority w:val="39"/>
    <w:unhideWhenUsed/>
    <w:rsid w:val="007F4085"/>
    <w:pPr>
      <w:ind w:left="240"/>
      <w:jc w:val="left"/>
    </w:pPr>
    <w:rPr>
      <w:rFonts w:asciiTheme="minorHAnsi" w:hAnsiTheme="minorHAnsi"/>
      <w:i/>
      <w:sz w:val="22"/>
      <w:szCs w:val="22"/>
    </w:rPr>
  </w:style>
  <w:style w:type="paragraph" w:styleId="TOC4">
    <w:name w:val="toc 4"/>
    <w:basedOn w:val="Normal"/>
    <w:next w:val="Normal"/>
    <w:autoRedefine/>
    <w:uiPriority w:val="39"/>
    <w:unhideWhenUsed/>
    <w:rsid w:val="007F4085"/>
    <w:pPr>
      <w:pBdr>
        <w:between w:val="double" w:sz="6" w:space="0" w:color="auto"/>
      </w:pBdr>
      <w:ind w:left="480"/>
      <w:jc w:val="left"/>
    </w:pPr>
    <w:rPr>
      <w:rFonts w:asciiTheme="minorHAnsi" w:hAnsiTheme="minorHAnsi"/>
      <w:sz w:val="20"/>
      <w:szCs w:val="20"/>
    </w:rPr>
  </w:style>
  <w:style w:type="paragraph" w:styleId="TOC5">
    <w:name w:val="toc 5"/>
    <w:basedOn w:val="Normal"/>
    <w:next w:val="Normal"/>
    <w:autoRedefine/>
    <w:uiPriority w:val="39"/>
    <w:unhideWhenUsed/>
    <w:rsid w:val="007F4085"/>
    <w:pPr>
      <w:pBdr>
        <w:between w:val="double" w:sz="6" w:space="0" w:color="auto"/>
      </w:pBdr>
      <w:ind w:left="720"/>
      <w:jc w:val="left"/>
    </w:pPr>
    <w:rPr>
      <w:rFonts w:asciiTheme="minorHAnsi" w:hAnsiTheme="minorHAnsi"/>
      <w:sz w:val="20"/>
      <w:szCs w:val="20"/>
    </w:rPr>
  </w:style>
  <w:style w:type="paragraph" w:styleId="TOC6">
    <w:name w:val="toc 6"/>
    <w:basedOn w:val="Normal"/>
    <w:next w:val="Normal"/>
    <w:autoRedefine/>
    <w:uiPriority w:val="39"/>
    <w:unhideWhenUsed/>
    <w:rsid w:val="007F4085"/>
    <w:pPr>
      <w:pBdr>
        <w:between w:val="double" w:sz="6" w:space="0" w:color="auto"/>
      </w:pBdr>
      <w:ind w:left="960"/>
      <w:jc w:val="left"/>
    </w:pPr>
    <w:rPr>
      <w:rFonts w:asciiTheme="minorHAnsi" w:hAnsiTheme="minorHAnsi"/>
      <w:sz w:val="20"/>
      <w:szCs w:val="20"/>
    </w:rPr>
  </w:style>
  <w:style w:type="paragraph" w:styleId="TOC7">
    <w:name w:val="toc 7"/>
    <w:basedOn w:val="Normal"/>
    <w:next w:val="Normal"/>
    <w:autoRedefine/>
    <w:uiPriority w:val="39"/>
    <w:unhideWhenUsed/>
    <w:rsid w:val="007F4085"/>
    <w:pPr>
      <w:pBdr>
        <w:between w:val="double" w:sz="6" w:space="0" w:color="auto"/>
      </w:pBdr>
      <w:ind w:left="1200"/>
      <w:jc w:val="left"/>
    </w:pPr>
    <w:rPr>
      <w:rFonts w:asciiTheme="minorHAnsi" w:hAnsiTheme="minorHAnsi"/>
      <w:sz w:val="20"/>
      <w:szCs w:val="20"/>
    </w:rPr>
  </w:style>
  <w:style w:type="paragraph" w:styleId="TOC8">
    <w:name w:val="toc 8"/>
    <w:basedOn w:val="Normal"/>
    <w:next w:val="Normal"/>
    <w:autoRedefine/>
    <w:uiPriority w:val="39"/>
    <w:unhideWhenUsed/>
    <w:rsid w:val="007F4085"/>
    <w:pPr>
      <w:pBdr>
        <w:between w:val="double" w:sz="6" w:space="0" w:color="auto"/>
      </w:pBdr>
      <w:ind w:left="1440"/>
      <w:jc w:val="left"/>
    </w:pPr>
    <w:rPr>
      <w:rFonts w:asciiTheme="minorHAnsi" w:hAnsiTheme="minorHAnsi"/>
      <w:sz w:val="20"/>
      <w:szCs w:val="20"/>
    </w:rPr>
  </w:style>
  <w:style w:type="paragraph" w:styleId="TOC9">
    <w:name w:val="toc 9"/>
    <w:basedOn w:val="Normal"/>
    <w:next w:val="Normal"/>
    <w:autoRedefine/>
    <w:uiPriority w:val="39"/>
    <w:unhideWhenUsed/>
    <w:rsid w:val="007F4085"/>
    <w:pPr>
      <w:pBdr>
        <w:between w:val="double" w:sz="6" w:space="0" w:color="auto"/>
      </w:pBdr>
      <w:ind w:left="168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5E"/>
    <w:pPr>
      <w:spacing w:after="0"/>
      <w:jc w:val="both"/>
    </w:pPr>
    <w:rPr>
      <w:rFonts w:asciiTheme="majorHAnsi" w:hAnsiTheme="majorHAnsi"/>
      <w:sz w:val="24"/>
      <w:szCs w:val="24"/>
    </w:rPr>
  </w:style>
  <w:style w:type="paragraph" w:styleId="Heading1">
    <w:name w:val="heading 1"/>
    <w:basedOn w:val="Normal"/>
    <w:next w:val="Normal"/>
    <w:link w:val="Heading1Char"/>
    <w:uiPriority w:val="9"/>
    <w:qFormat/>
    <w:rsid w:val="00BE466C"/>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2BA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10295"/>
    <w:pPr>
      <w:keepNext/>
      <w:keepLines/>
      <w:spacing w:before="20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5866EF"/>
    <w:pPr>
      <w:keepNext/>
      <w:numPr>
        <w:numId w:val="1"/>
      </w:numPr>
      <w:outlineLvl w:val="0"/>
    </w:pPr>
    <w:rPr>
      <w:rFonts w:eastAsia="ＭＳ ゴシック"/>
      <w:sz w:val="36"/>
    </w:rPr>
  </w:style>
  <w:style w:type="paragraph" w:styleId="NoteLevel2">
    <w:name w:val="Note Level 2"/>
    <w:basedOn w:val="Normal"/>
    <w:rsid w:val="005866EF"/>
    <w:pPr>
      <w:keepNext/>
      <w:numPr>
        <w:ilvl w:val="1"/>
        <w:numId w:val="1"/>
      </w:numPr>
      <w:outlineLvl w:val="1"/>
    </w:pPr>
    <w:rPr>
      <w:rFonts w:eastAsia="ＭＳ ゴシック"/>
      <w:sz w:val="36"/>
    </w:rPr>
  </w:style>
  <w:style w:type="paragraph" w:styleId="NoteLevel3">
    <w:name w:val="Note Level 3"/>
    <w:basedOn w:val="Normal"/>
    <w:rsid w:val="005866EF"/>
    <w:pPr>
      <w:keepNext/>
      <w:numPr>
        <w:ilvl w:val="2"/>
        <w:numId w:val="1"/>
      </w:numPr>
      <w:outlineLvl w:val="2"/>
    </w:pPr>
    <w:rPr>
      <w:rFonts w:eastAsia="ＭＳ ゴシック"/>
      <w:sz w:val="36"/>
    </w:rPr>
  </w:style>
  <w:style w:type="paragraph" w:styleId="NoteLevel4">
    <w:name w:val="Note Level 4"/>
    <w:basedOn w:val="Normal"/>
    <w:rsid w:val="005866EF"/>
    <w:pPr>
      <w:keepNext/>
      <w:numPr>
        <w:ilvl w:val="3"/>
        <w:numId w:val="1"/>
      </w:numPr>
      <w:outlineLvl w:val="3"/>
    </w:pPr>
    <w:rPr>
      <w:rFonts w:eastAsia="ＭＳ ゴシック"/>
      <w:sz w:val="36"/>
    </w:rPr>
  </w:style>
  <w:style w:type="paragraph" w:styleId="NoteLevel5">
    <w:name w:val="Note Level 5"/>
    <w:basedOn w:val="Normal"/>
    <w:rsid w:val="005866EF"/>
    <w:pPr>
      <w:keepNext/>
      <w:numPr>
        <w:ilvl w:val="4"/>
        <w:numId w:val="1"/>
      </w:numPr>
      <w:outlineLvl w:val="4"/>
    </w:pPr>
    <w:rPr>
      <w:rFonts w:eastAsia="ＭＳ ゴシック"/>
      <w:sz w:val="36"/>
    </w:rPr>
  </w:style>
  <w:style w:type="paragraph" w:styleId="NoteLevel6">
    <w:name w:val="Note Level 6"/>
    <w:basedOn w:val="Normal"/>
    <w:rsid w:val="005866EF"/>
    <w:pPr>
      <w:keepNext/>
      <w:numPr>
        <w:ilvl w:val="5"/>
        <w:numId w:val="1"/>
      </w:numPr>
      <w:outlineLvl w:val="5"/>
    </w:pPr>
    <w:rPr>
      <w:rFonts w:eastAsia="ＭＳ ゴシック"/>
      <w:sz w:val="36"/>
    </w:rPr>
  </w:style>
  <w:style w:type="paragraph" w:styleId="NoteLevel7">
    <w:name w:val="Note Level 7"/>
    <w:basedOn w:val="Normal"/>
    <w:rsid w:val="005866EF"/>
    <w:pPr>
      <w:keepNext/>
      <w:numPr>
        <w:ilvl w:val="6"/>
        <w:numId w:val="1"/>
      </w:numPr>
      <w:outlineLvl w:val="6"/>
    </w:pPr>
    <w:rPr>
      <w:rFonts w:eastAsia="ＭＳ ゴシック"/>
      <w:sz w:val="36"/>
    </w:rPr>
  </w:style>
  <w:style w:type="paragraph" w:styleId="NoteLevel8">
    <w:name w:val="Note Level 8"/>
    <w:basedOn w:val="Normal"/>
    <w:rsid w:val="005866EF"/>
    <w:pPr>
      <w:keepNext/>
      <w:numPr>
        <w:ilvl w:val="7"/>
        <w:numId w:val="1"/>
      </w:numPr>
      <w:outlineLvl w:val="7"/>
    </w:pPr>
    <w:rPr>
      <w:rFonts w:eastAsia="ＭＳ ゴシック"/>
      <w:sz w:val="36"/>
    </w:rPr>
  </w:style>
  <w:style w:type="paragraph" w:styleId="NoteLevel9">
    <w:name w:val="Note Level 9"/>
    <w:basedOn w:val="Normal"/>
    <w:rsid w:val="005866EF"/>
    <w:pPr>
      <w:keepNext/>
      <w:numPr>
        <w:ilvl w:val="8"/>
        <w:numId w:val="1"/>
      </w:numPr>
      <w:outlineLvl w:val="8"/>
    </w:pPr>
    <w:rPr>
      <w:rFonts w:eastAsia="ＭＳ ゴシック"/>
      <w:sz w:val="36"/>
    </w:rPr>
  </w:style>
  <w:style w:type="paragraph" w:styleId="Footer">
    <w:name w:val="footer"/>
    <w:basedOn w:val="Normal"/>
    <w:link w:val="FooterChar"/>
    <w:uiPriority w:val="99"/>
    <w:unhideWhenUsed/>
    <w:rsid w:val="007253F0"/>
    <w:pPr>
      <w:tabs>
        <w:tab w:val="center" w:pos="4320"/>
        <w:tab w:val="right" w:pos="8640"/>
      </w:tabs>
    </w:pPr>
  </w:style>
  <w:style w:type="character" w:customStyle="1" w:styleId="FooterChar">
    <w:name w:val="Footer Char"/>
    <w:basedOn w:val="DefaultParagraphFont"/>
    <w:link w:val="Footer"/>
    <w:uiPriority w:val="99"/>
    <w:rsid w:val="007253F0"/>
    <w:rPr>
      <w:rFonts w:ascii="Comic Sans MS" w:hAnsi="Comic Sans MS"/>
      <w:sz w:val="28"/>
      <w:szCs w:val="24"/>
    </w:rPr>
  </w:style>
  <w:style w:type="character" w:styleId="PageNumber">
    <w:name w:val="page number"/>
    <w:basedOn w:val="DefaultParagraphFont"/>
    <w:uiPriority w:val="99"/>
    <w:semiHidden/>
    <w:unhideWhenUsed/>
    <w:rsid w:val="007253F0"/>
  </w:style>
  <w:style w:type="character" w:styleId="Hyperlink">
    <w:name w:val="Hyperlink"/>
    <w:basedOn w:val="DefaultParagraphFont"/>
    <w:uiPriority w:val="99"/>
    <w:unhideWhenUsed/>
    <w:rsid w:val="00917E14"/>
    <w:rPr>
      <w:color w:val="0000FF" w:themeColor="hyperlink"/>
      <w:u w:val="single"/>
    </w:rPr>
  </w:style>
  <w:style w:type="paragraph" w:styleId="BalloonText">
    <w:name w:val="Balloon Text"/>
    <w:basedOn w:val="Normal"/>
    <w:link w:val="BalloonTextChar"/>
    <w:uiPriority w:val="99"/>
    <w:semiHidden/>
    <w:unhideWhenUsed/>
    <w:rsid w:val="00FE2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5B1"/>
    <w:rPr>
      <w:rFonts w:ascii="Lucida Grande" w:hAnsi="Lucida Grande" w:cs="Lucida Grande"/>
      <w:sz w:val="18"/>
      <w:szCs w:val="18"/>
    </w:rPr>
  </w:style>
  <w:style w:type="paragraph" w:styleId="ListParagraph">
    <w:name w:val="List Paragraph"/>
    <w:basedOn w:val="Normal"/>
    <w:uiPriority w:val="34"/>
    <w:qFormat/>
    <w:rsid w:val="009552E7"/>
    <w:pPr>
      <w:ind w:left="720"/>
      <w:contextualSpacing/>
    </w:pPr>
  </w:style>
  <w:style w:type="paragraph" w:styleId="NormalWeb">
    <w:name w:val="Normal (Web)"/>
    <w:basedOn w:val="Normal"/>
    <w:uiPriority w:val="99"/>
    <w:unhideWhenUsed/>
    <w:rsid w:val="00B8124A"/>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5F73B4"/>
    <w:rPr>
      <w:b/>
      <w:bCs/>
    </w:rPr>
  </w:style>
  <w:style w:type="character" w:styleId="FollowedHyperlink">
    <w:name w:val="FollowedHyperlink"/>
    <w:basedOn w:val="DefaultParagraphFont"/>
    <w:uiPriority w:val="99"/>
    <w:semiHidden/>
    <w:unhideWhenUsed/>
    <w:rsid w:val="00BB57C6"/>
    <w:rPr>
      <w:color w:val="800080" w:themeColor="followedHyperlink"/>
      <w:u w:val="single"/>
    </w:rPr>
  </w:style>
  <w:style w:type="character" w:customStyle="1" w:styleId="Heading1Char">
    <w:name w:val="Heading 1 Char"/>
    <w:basedOn w:val="DefaultParagraphFont"/>
    <w:link w:val="Heading1"/>
    <w:uiPriority w:val="9"/>
    <w:rsid w:val="00BE466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E466C"/>
    <w:pPr>
      <w:tabs>
        <w:tab w:val="center" w:pos="4320"/>
        <w:tab w:val="right" w:pos="8640"/>
      </w:tabs>
    </w:pPr>
  </w:style>
  <w:style w:type="character" w:customStyle="1" w:styleId="HeaderChar">
    <w:name w:val="Header Char"/>
    <w:basedOn w:val="DefaultParagraphFont"/>
    <w:link w:val="Header"/>
    <w:uiPriority w:val="99"/>
    <w:rsid w:val="00BE466C"/>
    <w:rPr>
      <w:rFonts w:asciiTheme="majorHAnsi" w:hAnsiTheme="majorHAnsi"/>
      <w:sz w:val="24"/>
      <w:szCs w:val="24"/>
    </w:rPr>
  </w:style>
  <w:style w:type="paragraph" w:styleId="FootnoteText">
    <w:name w:val="footnote text"/>
    <w:basedOn w:val="Normal"/>
    <w:link w:val="FootnoteTextChar"/>
    <w:uiPriority w:val="99"/>
    <w:unhideWhenUsed/>
    <w:rsid w:val="00087FB8"/>
  </w:style>
  <w:style w:type="character" w:customStyle="1" w:styleId="FootnoteTextChar">
    <w:name w:val="Footnote Text Char"/>
    <w:basedOn w:val="DefaultParagraphFont"/>
    <w:link w:val="FootnoteText"/>
    <w:uiPriority w:val="99"/>
    <w:rsid w:val="00087FB8"/>
    <w:rPr>
      <w:rFonts w:asciiTheme="majorHAnsi" w:hAnsiTheme="majorHAnsi"/>
      <w:sz w:val="24"/>
      <w:szCs w:val="24"/>
    </w:rPr>
  </w:style>
  <w:style w:type="character" w:styleId="FootnoteReference">
    <w:name w:val="footnote reference"/>
    <w:basedOn w:val="DefaultParagraphFont"/>
    <w:uiPriority w:val="99"/>
    <w:unhideWhenUsed/>
    <w:rsid w:val="00087FB8"/>
    <w:rPr>
      <w:vertAlign w:val="superscript"/>
    </w:rPr>
  </w:style>
  <w:style w:type="character" w:customStyle="1" w:styleId="Heading2Char">
    <w:name w:val="Heading 2 Char"/>
    <w:basedOn w:val="DefaultParagraphFont"/>
    <w:link w:val="Heading2"/>
    <w:uiPriority w:val="9"/>
    <w:rsid w:val="00982B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0295"/>
    <w:rPr>
      <w:rFonts w:asciiTheme="majorHAnsi" w:eastAsiaTheme="majorEastAsia" w:hAnsiTheme="majorHAnsi" w:cstheme="majorBidi"/>
      <w:b/>
      <w:bCs/>
      <w:i/>
      <w:color w:val="4F81BD" w:themeColor="accent1"/>
      <w:sz w:val="24"/>
      <w:szCs w:val="24"/>
    </w:rPr>
  </w:style>
  <w:style w:type="paragraph" w:styleId="TOC1">
    <w:name w:val="toc 1"/>
    <w:basedOn w:val="Normal"/>
    <w:next w:val="Normal"/>
    <w:autoRedefine/>
    <w:uiPriority w:val="39"/>
    <w:unhideWhenUsed/>
    <w:rsid w:val="007F4085"/>
    <w:pPr>
      <w:spacing w:before="120"/>
      <w:jc w:val="left"/>
    </w:pPr>
    <w:rPr>
      <w:b/>
      <w:color w:val="548DD4"/>
    </w:rPr>
  </w:style>
  <w:style w:type="paragraph" w:styleId="TOC2">
    <w:name w:val="toc 2"/>
    <w:basedOn w:val="Normal"/>
    <w:next w:val="Normal"/>
    <w:autoRedefine/>
    <w:uiPriority w:val="39"/>
    <w:unhideWhenUsed/>
    <w:rsid w:val="007F4085"/>
    <w:pPr>
      <w:jc w:val="left"/>
    </w:pPr>
    <w:rPr>
      <w:rFonts w:asciiTheme="minorHAnsi" w:hAnsiTheme="minorHAnsi"/>
      <w:sz w:val="22"/>
      <w:szCs w:val="22"/>
    </w:rPr>
  </w:style>
  <w:style w:type="paragraph" w:styleId="TOC3">
    <w:name w:val="toc 3"/>
    <w:basedOn w:val="Normal"/>
    <w:next w:val="Normal"/>
    <w:autoRedefine/>
    <w:uiPriority w:val="39"/>
    <w:unhideWhenUsed/>
    <w:rsid w:val="007F4085"/>
    <w:pPr>
      <w:ind w:left="240"/>
      <w:jc w:val="left"/>
    </w:pPr>
    <w:rPr>
      <w:rFonts w:asciiTheme="minorHAnsi" w:hAnsiTheme="minorHAnsi"/>
      <w:i/>
      <w:sz w:val="22"/>
      <w:szCs w:val="22"/>
    </w:rPr>
  </w:style>
  <w:style w:type="paragraph" w:styleId="TOC4">
    <w:name w:val="toc 4"/>
    <w:basedOn w:val="Normal"/>
    <w:next w:val="Normal"/>
    <w:autoRedefine/>
    <w:uiPriority w:val="39"/>
    <w:unhideWhenUsed/>
    <w:rsid w:val="007F4085"/>
    <w:pPr>
      <w:pBdr>
        <w:between w:val="double" w:sz="6" w:space="0" w:color="auto"/>
      </w:pBdr>
      <w:ind w:left="480"/>
      <w:jc w:val="left"/>
    </w:pPr>
    <w:rPr>
      <w:rFonts w:asciiTheme="minorHAnsi" w:hAnsiTheme="minorHAnsi"/>
      <w:sz w:val="20"/>
      <w:szCs w:val="20"/>
    </w:rPr>
  </w:style>
  <w:style w:type="paragraph" w:styleId="TOC5">
    <w:name w:val="toc 5"/>
    <w:basedOn w:val="Normal"/>
    <w:next w:val="Normal"/>
    <w:autoRedefine/>
    <w:uiPriority w:val="39"/>
    <w:unhideWhenUsed/>
    <w:rsid w:val="007F4085"/>
    <w:pPr>
      <w:pBdr>
        <w:between w:val="double" w:sz="6" w:space="0" w:color="auto"/>
      </w:pBdr>
      <w:ind w:left="720"/>
      <w:jc w:val="left"/>
    </w:pPr>
    <w:rPr>
      <w:rFonts w:asciiTheme="minorHAnsi" w:hAnsiTheme="minorHAnsi"/>
      <w:sz w:val="20"/>
      <w:szCs w:val="20"/>
    </w:rPr>
  </w:style>
  <w:style w:type="paragraph" w:styleId="TOC6">
    <w:name w:val="toc 6"/>
    <w:basedOn w:val="Normal"/>
    <w:next w:val="Normal"/>
    <w:autoRedefine/>
    <w:uiPriority w:val="39"/>
    <w:unhideWhenUsed/>
    <w:rsid w:val="007F4085"/>
    <w:pPr>
      <w:pBdr>
        <w:between w:val="double" w:sz="6" w:space="0" w:color="auto"/>
      </w:pBdr>
      <w:ind w:left="960"/>
      <w:jc w:val="left"/>
    </w:pPr>
    <w:rPr>
      <w:rFonts w:asciiTheme="minorHAnsi" w:hAnsiTheme="minorHAnsi"/>
      <w:sz w:val="20"/>
      <w:szCs w:val="20"/>
    </w:rPr>
  </w:style>
  <w:style w:type="paragraph" w:styleId="TOC7">
    <w:name w:val="toc 7"/>
    <w:basedOn w:val="Normal"/>
    <w:next w:val="Normal"/>
    <w:autoRedefine/>
    <w:uiPriority w:val="39"/>
    <w:unhideWhenUsed/>
    <w:rsid w:val="007F4085"/>
    <w:pPr>
      <w:pBdr>
        <w:between w:val="double" w:sz="6" w:space="0" w:color="auto"/>
      </w:pBdr>
      <w:ind w:left="1200"/>
      <w:jc w:val="left"/>
    </w:pPr>
    <w:rPr>
      <w:rFonts w:asciiTheme="minorHAnsi" w:hAnsiTheme="minorHAnsi"/>
      <w:sz w:val="20"/>
      <w:szCs w:val="20"/>
    </w:rPr>
  </w:style>
  <w:style w:type="paragraph" w:styleId="TOC8">
    <w:name w:val="toc 8"/>
    <w:basedOn w:val="Normal"/>
    <w:next w:val="Normal"/>
    <w:autoRedefine/>
    <w:uiPriority w:val="39"/>
    <w:unhideWhenUsed/>
    <w:rsid w:val="007F4085"/>
    <w:pPr>
      <w:pBdr>
        <w:between w:val="double" w:sz="6" w:space="0" w:color="auto"/>
      </w:pBdr>
      <w:ind w:left="1440"/>
      <w:jc w:val="left"/>
    </w:pPr>
    <w:rPr>
      <w:rFonts w:asciiTheme="minorHAnsi" w:hAnsiTheme="minorHAnsi"/>
      <w:sz w:val="20"/>
      <w:szCs w:val="20"/>
    </w:rPr>
  </w:style>
  <w:style w:type="paragraph" w:styleId="TOC9">
    <w:name w:val="toc 9"/>
    <w:basedOn w:val="Normal"/>
    <w:next w:val="Normal"/>
    <w:autoRedefine/>
    <w:uiPriority w:val="39"/>
    <w:unhideWhenUsed/>
    <w:rsid w:val="007F4085"/>
    <w:pPr>
      <w:pBdr>
        <w:between w:val="double" w:sz="6" w:space="0" w:color="auto"/>
      </w:pBdr>
      <w:ind w:left="168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4447">
      <w:bodyDiv w:val="1"/>
      <w:marLeft w:val="0"/>
      <w:marRight w:val="0"/>
      <w:marTop w:val="0"/>
      <w:marBottom w:val="0"/>
      <w:divBdr>
        <w:top w:val="none" w:sz="0" w:space="0" w:color="auto"/>
        <w:left w:val="none" w:sz="0" w:space="0" w:color="auto"/>
        <w:bottom w:val="none" w:sz="0" w:space="0" w:color="auto"/>
        <w:right w:val="none" w:sz="0" w:space="0" w:color="auto"/>
      </w:divBdr>
    </w:div>
    <w:div w:id="1291786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crossingforestrow.com"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WO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3647</Words>
  <Characters>20792</Characters>
  <Application>Microsoft Macintosh Word</Application>
  <DocSecurity>0</DocSecurity>
  <Lines>173</Lines>
  <Paragraphs>48</Paragraphs>
  <ScaleCrop>false</ScaleCrop>
  <Company>stuff2eat</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goodwin</dc:creator>
  <cp:keywords/>
  <dc:description/>
  <cp:lastModifiedBy>stuart goodwin</cp:lastModifiedBy>
  <cp:revision>2</cp:revision>
  <cp:lastPrinted>2015-06-12T12:47:00Z</cp:lastPrinted>
  <dcterms:created xsi:type="dcterms:W3CDTF">2016-10-31T20:58:00Z</dcterms:created>
  <dcterms:modified xsi:type="dcterms:W3CDTF">2016-10-31T20:58:00Z</dcterms:modified>
</cp:coreProperties>
</file>